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F8" w:rsidRDefault="00C27E2D" w:rsidP="004F05F8">
      <w:pPr>
        <w:pStyle w:val="Heading1"/>
        <w:tabs>
          <w:tab w:val="right" w:pos="15217"/>
        </w:tabs>
      </w:pPr>
      <w:r>
        <w:t>Year 12</w:t>
      </w:r>
      <w:r w:rsidR="00E15999">
        <w:t xml:space="preserve"> Physics Self-Assessment</w:t>
      </w:r>
      <w:r w:rsidR="00E15999">
        <w:tab/>
        <w:t>Topics 2</w:t>
      </w:r>
      <w:r>
        <w:t>-3</w:t>
      </w:r>
      <w:r w:rsidR="00372E2F">
        <w:t xml:space="preserve"> Formative Test</w:t>
      </w:r>
    </w:p>
    <w:p w:rsidR="003B31C5" w:rsidRDefault="00372E2F" w:rsidP="004F05F8">
      <w:pPr>
        <w:pStyle w:val="Heading1"/>
        <w:tabs>
          <w:tab w:val="right" w:pos="15217"/>
        </w:tabs>
      </w:pPr>
      <w:r>
        <w:t>Topic 2: Uniform Circular Motion</w:t>
      </w:r>
    </w:p>
    <w:tbl>
      <w:tblPr>
        <w:tblW w:w="10770" w:type="dxa"/>
        <w:tblLayout w:type="fixed"/>
        <w:tblCellMar>
          <w:left w:w="10" w:type="dxa"/>
          <w:right w:w="10" w:type="dxa"/>
        </w:tblCellMar>
        <w:tblLook w:val="0000" w:firstRow="0" w:lastRow="0" w:firstColumn="0" w:lastColumn="0" w:noHBand="0" w:noVBand="0"/>
      </w:tblPr>
      <w:tblGrid>
        <w:gridCol w:w="3825"/>
        <w:gridCol w:w="708"/>
        <w:gridCol w:w="1701"/>
        <w:gridCol w:w="2127"/>
        <w:gridCol w:w="2409"/>
      </w:tblGrid>
      <w:tr w:rsidR="00E15999" w:rsidTr="004F05F8">
        <w:trPr>
          <w:cantSplit/>
        </w:trPr>
        <w:tc>
          <w:tcPr>
            <w:tcW w:w="3825" w:type="dxa"/>
            <w:tcBorders>
              <w:top w:val="single" w:sz="2" w:space="0" w:color="000000"/>
              <w:left w:val="single" w:sz="2" w:space="0" w:color="000000"/>
              <w:bottom w:val="single" w:sz="2" w:space="0" w:color="000000"/>
            </w:tcBorders>
            <w:tcMar>
              <w:top w:w="55" w:type="dxa"/>
              <w:left w:w="55" w:type="dxa"/>
              <w:bottom w:w="55" w:type="dxa"/>
              <w:right w:w="55" w:type="dxa"/>
            </w:tcMar>
          </w:tcPr>
          <w:p w:rsidR="00E15999" w:rsidRDefault="00E15999" w:rsidP="00E15999">
            <w:pPr>
              <w:pStyle w:val="TableContents"/>
              <w:rPr>
                <w:b/>
                <w:bCs/>
                <w:i/>
                <w:iCs/>
              </w:rPr>
            </w:pPr>
            <w:r>
              <w:rPr>
                <w:b/>
                <w:bCs/>
                <w:i/>
                <w:iCs/>
              </w:rPr>
              <w:t>Learning Intention</w:t>
            </w:r>
          </w:p>
        </w:tc>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tcPr>
          <w:p w:rsidR="00E15999" w:rsidRDefault="00E15999" w:rsidP="00E15999">
            <w:pPr>
              <w:pStyle w:val="TableContents"/>
              <w:rPr>
                <w:b/>
                <w:bCs/>
                <w:i/>
                <w:iCs/>
              </w:rPr>
            </w:pPr>
            <w:r>
              <w:rPr>
                <w:b/>
                <w:bCs/>
                <w:i/>
                <w:iCs/>
              </w:rPr>
              <w:t>Test Q</w:t>
            </w:r>
          </w:p>
        </w:tc>
        <w:tc>
          <w:tcPr>
            <w:tcW w:w="1701" w:type="dxa"/>
            <w:tcBorders>
              <w:top w:val="single" w:sz="2" w:space="0" w:color="000000"/>
              <w:left w:val="single" w:sz="2" w:space="0" w:color="000000"/>
              <w:bottom w:val="single" w:sz="2" w:space="0" w:color="000000"/>
            </w:tcBorders>
          </w:tcPr>
          <w:p w:rsidR="00E15999" w:rsidRDefault="00E15999" w:rsidP="00E15999">
            <w:pPr>
              <w:pStyle w:val="TableContents"/>
              <w:jc w:val="center"/>
              <w:rPr>
                <w:b/>
              </w:rPr>
            </w:pPr>
            <w:r w:rsidRPr="00230368">
              <w:rPr>
                <w:b/>
                <w:i/>
              </w:rPr>
              <w:t>Proficiency</w:t>
            </w:r>
          </w:p>
          <w:p w:rsidR="00E15999" w:rsidRDefault="00E15999" w:rsidP="00E15999">
            <w:pPr>
              <w:pStyle w:val="TableContents"/>
              <w:rPr>
                <w:b/>
                <w:bCs/>
                <w:i/>
                <w:iCs/>
              </w:rPr>
            </w:pPr>
            <w:r w:rsidRPr="00B42D3A">
              <w:rPr>
                <w:sz w:val="18"/>
                <w:szCs w:val="18"/>
              </w:rPr>
              <w:t>(beginning/sometimes/proficient)</w:t>
            </w:r>
          </w:p>
        </w:tc>
        <w:tc>
          <w:tcPr>
            <w:tcW w:w="2127" w:type="dxa"/>
            <w:tcBorders>
              <w:top w:val="single" w:sz="2" w:space="0" w:color="000000"/>
              <w:left w:val="single" w:sz="2" w:space="0" w:color="000000"/>
              <w:bottom w:val="single" w:sz="2" w:space="0" w:color="000000"/>
            </w:tcBorders>
          </w:tcPr>
          <w:p w:rsidR="00E15999" w:rsidRPr="00230368" w:rsidRDefault="00E15999" w:rsidP="00E15999">
            <w:pPr>
              <w:pStyle w:val="TableContents"/>
              <w:jc w:val="center"/>
              <w:rPr>
                <w:b/>
                <w:i/>
              </w:rPr>
            </w:pPr>
            <w:r>
              <w:rPr>
                <w:b/>
                <w:i/>
              </w:rPr>
              <w:t>Comments/questions</w:t>
            </w:r>
          </w:p>
        </w:tc>
        <w:tc>
          <w:tcPr>
            <w:tcW w:w="24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15999" w:rsidRDefault="00E15999" w:rsidP="00E15999">
            <w:pPr>
              <w:pStyle w:val="TableContents"/>
              <w:rPr>
                <w:b/>
                <w:bCs/>
                <w:i/>
                <w:iCs/>
              </w:rPr>
            </w:pPr>
            <w:r>
              <w:rPr>
                <w:b/>
                <w:bCs/>
                <w:i/>
                <w:iCs/>
              </w:rPr>
              <w:t>Assignment question(s)</w:t>
            </w: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 xml:space="preserve">Using a vector subtraction, show that the change in the velocity </w:t>
            </w:r>
            <w:r>
              <w:rPr>
                <w:rFonts w:cs="Arial"/>
              </w:rPr>
              <w:object w:dxaOrig="340" w:dyaOrig="300" w14:anchorId="371ED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7" o:spid="_x0000_i4635" type="#_x0000_t75" alt="OLE object" style="width:17.25pt;height:15pt;visibility:visible;mso-wrap-style:square" o:ole="">
                  <v:imagedata r:id="rId7" o:title="OLE object"/>
                </v:shape>
                <o:OLEObject Type="Embed" ProgID="Equation.DSMT4" ShapeID="Object17" DrawAspect="Content" ObjectID="_1549311608" r:id="rId8"/>
              </w:object>
            </w:r>
            <w:r>
              <w:t>and hence the acceleration, of an object over a very small time interval is directed towards the centre of the circle.</w:t>
            </w:r>
          </w:p>
          <w:p w:rsidR="00E15999" w:rsidRDefault="00E15999" w:rsidP="00E15999">
            <w:pPr>
              <w:pStyle w:val="SOFinalContentTableText"/>
              <w:snapToGrid w:val="0"/>
            </w:pP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r w:rsidRPr="004F05F8">
              <w:rPr>
                <w:sz w:val="20"/>
                <w:szCs w:val="20"/>
              </w:rPr>
              <w:t>Assignment Q1</w:t>
            </w: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 xml:space="preserve">Using the relationship </w:t>
            </w:r>
            <w:r>
              <w:object w:dxaOrig="920" w:dyaOrig="300" w14:anchorId="019D7228">
                <v:shape id="Object18" o:spid="_x0000_i4636" type="#_x0000_t75" alt="OLE object" style="width:45.75pt;height:15pt;visibility:visible;mso-wrap-style:square" o:ole="">
                  <v:imagedata r:id="rId9" o:title="OLE object"/>
                </v:shape>
                <o:OLEObject Type="Embed" ProgID="Equation.DSMT4" ShapeID="Object18" DrawAspect="Content" ObjectID="_1549311609" r:id="rId10"/>
              </w:object>
            </w:r>
            <w:r>
              <w:rPr>
                <w:rFonts w:cs="Arial"/>
              </w:rPr>
              <w:t xml:space="preserve">relate the speed </w:t>
            </w:r>
            <w:r>
              <w:rPr>
                <w:rFonts w:cs="Arial"/>
              </w:rPr>
              <w:object w:dxaOrig="160" w:dyaOrig="200" w14:anchorId="5D016D07">
                <v:shape id="Object19" o:spid="_x0000_i4637" type="#_x0000_t75" alt="OLE object" style="width:8.25pt;height:9.75pt;visibility:visible;mso-wrap-style:square" o:ole="">
                  <v:imagedata r:id="rId11" o:title="OLE object"/>
                </v:shape>
                <o:OLEObject Type="Embed" ProgID="Equation.DSMT4" ShapeID="Object19" DrawAspect="Content" ObjectID="_1549311610" r:id="rId12"/>
              </w:object>
            </w:r>
            <w:r>
              <w:rPr>
                <w:rFonts w:cs="Arial"/>
              </w:rPr>
              <w:t>to the pe</w:t>
            </w:r>
            <w:r>
              <w:t xml:space="preserve">riod </w:t>
            </w:r>
            <w:r>
              <w:object w:dxaOrig="200" w:dyaOrig="220" w14:anchorId="4E4C2540">
                <v:shape id="Object20" o:spid="_x0000_i4638" type="#_x0000_t75" alt="OLE object" style="width:9.75pt;height:11.25pt;visibility:visible;mso-wrap-style:square" o:ole="">
                  <v:imagedata r:id="rId13" o:title="OLE object"/>
                </v:shape>
                <o:OLEObject Type="Embed" ProgID="Equation.DSMT4" ShapeID="Object20" DrawAspect="Content" ObjectID="_1549311611" r:id="rId14"/>
              </w:object>
            </w:r>
            <w:r>
              <w:t>for a fixed radius.</w:t>
            </w:r>
          </w:p>
          <w:p w:rsidR="00E15999" w:rsidRDefault="00E15999" w:rsidP="00E15999">
            <w:pPr>
              <w:pStyle w:val="SOFinalContentTableText"/>
              <w:snapToGrid w:val="0"/>
            </w:pP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r w:rsidRPr="004F05F8">
              <w:rPr>
                <w:sz w:val="20"/>
                <w:szCs w:val="20"/>
              </w:rPr>
              <w:t>Assignment Q4 (a)</w:t>
            </w: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 xml:space="preserve">Solve problems involving the use of the equations </w:t>
            </w:r>
            <w:r>
              <w:object w:dxaOrig="1980" w:dyaOrig="340" w14:anchorId="6FAC3790">
                <v:shape id="Object21" o:spid="_x0000_i4639" type="#_x0000_t75" alt="OLE object" style="width:99pt;height:17.25pt;visibility:visible;mso-wrap-style:square" o:ole="">
                  <v:imagedata r:id="rId15" o:title="OLE object"/>
                </v:shape>
                <o:OLEObject Type="Embed" ProgID="Equation.DSMT4" ShapeID="Object21" DrawAspect="Content" ObjectID="_1549311612" r:id="rId16"/>
              </w:object>
            </w:r>
          </w:p>
          <w:p w:rsidR="00E15999" w:rsidRDefault="00E15999" w:rsidP="00E15999">
            <w:pPr>
              <w:pStyle w:val="SOFinalContentTableText"/>
              <w:snapToGrid w:val="0"/>
            </w:pP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2(b)</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r w:rsidRPr="004F05F8">
              <w:rPr>
                <w:sz w:val="20"/>
                <w:szCs w:val="20"/>
              </w:rPr>
              <w:t>Assignment Q2 (a), Q4 (b)</w:t>
            </w: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Describe situations in which the centripetal acceleration is caused by a tension force, a frictional force, a gravitational force, or a normal force.</w:t>
            </w:r>
          </w:p>
          <w:p w:rsidR="00E15999" w:rsidRDefault="00E15999" w:rsidP="00E15999">
            <w:pPr>
              <w:pStyle w:val="SOFinalContentTableText"/>
              <w:snapToGrid w:val="0"/>
            </w:pPr>
          </w:p>
        </w:tc>
        <w:tc>
          <w:tcPr>
            <w:tcW w:w="708" w:type="dxa"/>
            <w:tcBorders>
              <w:left w:val="single" w:sz="2" w:space="0" w:color="000000"/>
              <w:bottom w:val="single" w:sz="2" w:space="0" w:color="000000"/>
            </w:tcBorders>
            <w:tcMar>
              <w:top w:w="55" w:type="dxa"/>
              <w:left w:w="55" w:type="dxa"/>
              <w:bottom w:w="55" w:type="dxa"/>
              <w:right w:w="55" w:type="dxa"/>
            </w:tcMar>
          </w:tcPr>
          <w:p w:rsidR="00E15999" w:rsidRDefault="009977F4" w:rsidP="00E15999">
            <w:pPr>
              <w:pStyle w:val="TableContents"/>
              <w:rPr>
                <w:b/>
              </w:rPr>
            </w:pPr>
            <w:r>
              <w:rPr>
                <w:b/>
              </w:rPr>
              <w:t>1(b)</w:t>
            </w:r>
          </w:p>
          <w:p w:rsidR="009977F4" w:rsidRPr="00EF7F95" w:rsidRDefault="009977F4" w:rsidP="00E15999">
            <w:pPr>
              <w:pStyle w:val="TableContents"/>
              <w:rPr>
                <w:b/>
              </w:rPr>
            </w:pPr>
            <w:r>
              <w:rPr>
                <w:b/>
              </w:rPr>
              <w:t>2(a)</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r w:rsidRPr="004F05F8">
              <w:rPr>
                <w:sz w:val="20"/>
                <w:szCs w:val="20"/>
              </w:rPr>
              <w:t>Assignment Q3 (a)</w:t>
            </w: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keepNext/>
              <w:snapToGrid w:val="0"/>
            </w:pPr>
            <w:r>
              <w:t>Identify the vertical and horizontal forces on a vehicle moving with constant velocity on a flat horizontal road.</w:t>
            </w:r>
          </w:p>
          <w:p w:rsidR="00E15999" w:rsidRDefault="00E15999" w:rsidP="00E15999">
            <w:pPr>
              <w:pStyle w:val="SOFinalContentTableText"/>
              <w:snapToGrid w:val="0"/>
            </w:pP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E15999" w:rsidP="00E15999">
            <w:pPr>
              <w:pStyle w:val="TableContents"/>
              <w:rPr>
                <w:b/>
              </w:rPr>
            </w:pP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Explain that when a vehicle travels round a banked curve at the correct speed for the banking angle, the horizontal component of the normal force on the vehicle (not the frictional force on the tyres) causes the centripetal acceleration.</w:t>
            </w:r>
          </w:p>
          <w:p w:rsidR="00E15999" w:rsidRDefault="00E15999" w:rsidP="00E15999">
            <w:pPr>
              <w:pStyle w:val="SOFinalContentTableText"/>
              <w:snapToGrid w:val="0"/>
            </w:pP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3(a)</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 xml:space="preserve">Derive the equation </w:t>
            </w:r>
            <w:r>
              <w:object w:dxaOrig="1200" w:dyaOrig="340" w14:anchorId="1176E8EC">
                <v:shape id="Object22" o:spid="_x0000_i4640" type="#_x0000_t75" alt="OLE object" style="width:60pt;height:17.25pt;visibility:visible;mso-wrap-style:square" o:ole="">
                  <v:imagedata r:id="rId17" o:title="OLE object"/>
                </v:shape>
                <o:OLEObject Type="Embed" ProgID="Equation.DSMT4" ShapeID="Object22" DrawAspect="Content" ObjectID="_1549311613" r:id="rId18"/>
              </w:object>
            </w:r>
            <w:r>
              <w:rPr>
                <w:rFonts w:cs="Arial"/>
              </w:rPr>
              <w:t xml:space="preserve">relating the banking angle </w:t>
            </w:r>
            <w:r>
              <w:rPr>
                <w:rFonts w:cs="Arial"/>
              </w:rPr>
              <w:object w:dxaOrig="180" w:dyaOrig="240" w14:anchorId="1C846B28">
                <v:shape id="Object23" o:spid="_x0000_i4641" type="#_x0000_t75" alt="OLE object" style="width:9pt;height:12pt;visibility:visible;mso-wrap-style:square" o:ole="">
                  <v:imagedata r:id="rId19" o:title="OLE object"/>
                </v:shape>
                <o:OLEObject Type="Embed" ProgID="Equation.DSMT4" ShapeID="Object23" DrawAspect="Content" ObjectID="_1549311614" r:id="rId20"/>
              </w:object>
            </w:r>
            <w:r>
              <w:t xml:space="preserve">to the speed </w:t>
            </w:r>
            <w:r>
              <w:object w:dxaOrig="160" w:dyaOrig="200" w14:anchorId="6CF4FD00">
                <v:shape id="Object24" o:spid="_x0000_i4642" type="#_x0000_t75" alt="OLE object" style="width:8.25pt;height:9.75pt;visibility:visible;mso-wrap-style:square" o:ole="">
                  <v:imagedata r:id="rId21" o:title="OLE object"/>
                </v:shape>
                <o:OLEObject Type="Embed" ProgID="Equation.DSMT4" ShapeID="Object24" DrawAspect="Content" ObjectID="_1549311615" r:id="rId22"/>
              </w:object>
            </w:r>
            <w:r>
              <w:t xml:space="preserve">of the vehicle and the radius of curvature </w:t>
            </w:r>
            <w:r>
              <w:object w:dxaOrig="200" w:dyaOrig="180" w14:anchorId="65D87ECF">
                <v:shape id="Object25" o:spid="_x0000_i4643" type="#_x0000_t75" alt="OLE object" style="width:9.75pt;height:9pt;visibility:visible;mso-wrap-style:square" o:ole="">
                  <v:imagedata r:id="rId23" o:title="OLE object"/>
                </v:shape>
                <o:OLEObject Type="Embed" ProgID="Equation.DSMT4" ShapeID="Object25" DrawAspect="Content" ObjectID="_1549311616" r:id="rId24"/>
              </w:object>
            </w:r>
          </w:p>
          <w:p w:rsidR="00E15999" w:rsidRDefault="00E15999" w:rsidP="00E15999">
            <w:pPr>
              <w:pStyle w:val="SOFinalContentTableText"/>
              <w:snapToGrid w:val="0"/>
            </w:pP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3(b)</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r w:rsidRPr="004F05F8">
              <w:rPr>
                <w:sz w:val="20"/>
                <w:szCs w:val="20"/>
              </w:rPr>
              <w:t>Assignment Q4 (c)</w:t>
            </w:r>
          </w:p>
          <w:p w:rsidR="00E15999" w:rsidRPr="004F05F8" w:rsidRDefault="00E15999" w:rsidP="00E15999">
            <w:pPr>
              <w:pStyle w:val="TableContents"/>
              <w:rPr>
                <w:sz w:val="20"/>
                <w:szCs w:val="20"/>
              </w:rPr>
            </w:pP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 xml:space="preserve">Solve problems involving the use of the equation </w:t>
            </w:r>
            <w:r>
              <w:object w:dxaOrig="1200" w:dyaOrig="340" w14:anchorId="08850A0E">
                <v:shape id="Object26" o:spid="_x0000_i4644" type="#_x0000_t75" alt="OLE object" style="width:60pt;height:17.25pt;visibility:visible;mso-wrap-style:square" o:ole="">
                  <v:imagedata r:id="rId25" o:title="OLE object"/>
                </v:shape>
                <o:OLEObject Type="Embed" ProgID="Equation.DSMT4" ShapeID="Object26" DrawAspect="Content" ObjectID="_1549311617" r:id="rId26"/>
              </w:object>
            </w:r>
          </w:p>
          <w:p w:rsidR="00E15999" w:rsidRDefault="00E15999" w:rsidP="00E15999">
            <w:pPr>
              <w:pStyle w:val="SOFinalContentTableText"/>
              <w:snapToGrid w:val="0"/>
            </w:pPr>
          </w:p>
          <w:p w:rsidR="00E15999" w:rsidRDefault="00E15999" w:rsidP="00E15999">
            <w:pPr>
              <w:pStyle w:val="SOFinalContentTableText"/>
              <w:snapToGrid w:val="0"/>
            </w:pP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r w:rsidRPr="004F05F8">
              <w:rPr>
                <w:sz w:val="20"/>
                <w:szCs w:val="20"/>
              </w:rPr>
              <w:t>Assignment Q</w:t>
            </w:r>
            <w:r w:rsidR="00964D1A" w:rsidRPr="004F05F8">
              <w:rPr>
                <w:sz w:val="20"/>
                <w:szCs w:val="20"/>
              </w:rPr>
              <w:t>4 (d)</w:t>
            </w:r>
          </w:p>
        </w:tc>
      </w:tr>
    </w:tbl>
    <w:p w:rsidR="004F05F8" w:rsidRDefault="004F05F8">
      <w:pPr>
        <w:pStyle w:val="Heading3"/>
      </w:pPr>
    </w:p>
    <w:p w:rsidR="004F05F8" w:rsidRDefault="004F05F8" w:rsidP="004F05F8">
      <w:pPr>
        <w:pStyle w:val="Textbody"/>
        <w:rPr>
          <w:rFonts w:ascii="Arial" w:eastAsia="Microsoft YaHei" w:hAnsi="Arial"/>
          <w:sz w:val="28"/>
          <w:szCs w:val="28"/>
        </w:rPr>
      </w:pPr>
      <w:r>
        <w:br w:type="page"/>
      </w:r>
    </w:p>
    <w:p w:rsidR="003B31C5" w:rsidRDefault="00C27E2D">
      <w:pPr>
        <w:pStyle w:val="Heading3"/>
      </w:pPr>
      <w:r>
        <w:lastRenderedPageBreak/>
        <w:t>Topic 3: Gravitation and Satellites</w:t>
      </w:r>
    </w:p>
    <w:tbl>
      <w:tblPr>
        <w:tblW w:w="10770" w:type="dxa"/>
        <w:tblLayout w:type="fixed"/>
        <w:tblCellMar>
          <w:left w:w="10" w:type="dxa"/>
          <w:right w:w="10" w:type="dxa"/>
        </w:tblCellMar>
        <w:tblLook w:val="0000" w:firstRow="0" w:lastRow="0" w:firstColumn="0" w:lastColumn="0" w:noHBand="0" w:noVBand="0"/>
      </w:tblPr>
      <w:tblGrid>
        <w:gridCol w:w="3825"/>
        <w:gridCol w:w="708"/>
        <w:gridCol w:w="1701"/>
        <w:gridCol w:w="2127"/>
        <w:gridCol w:w="2409"/>
      </w:tblGrid>
      <w:tr w:rsidR="00E15999" w:rsidTr="004F05F8">
        <w:trPr>
          <w:cantSplit/>
        </w:trPr>
        <w:tc>
          <w:tcPr>
            <w:tcW w:w="3825" w:type="dxa"/>
            <w:tcBorders>
              <w:top w:val="single" w:sz="2" w:space="0" w:color="000000"/>
              <w:left w:val="single" w:sz="2" w:space="0" w:color="000000"/>
              <w:bottom w:val="single" w:sz="2" w:space="0" w:color="000000"/>
            </w:tcBorders>
            <w:tcMar>
              <w:top w:w="55" w:type="dxa"/>
              <w:left w:w="55" w:type="dxa"/>
              <w:bottom w:w="55" w:type="dxa"/>
              <w:right w:w="55" w:type="dxa"/>
            </w:tcMar>
          </w:tcPr>
          <w:p w:rsidR="00E15999" w:rsidRDefault="00E15999" w:rsidP="00E15999">
            <w:pPr>
              <w:pStyle w:val="TableContents"/>
              <w:rPr>
                <w:b/>
                <w:bCs/>
                <w:i/>
                <w:iCs/>
              </w:rPr>
            </w:pPr>
            <w:r>
              <w:rPr>
                <w:b/>
                <w:bCs/>
                <w:i/>
                <w:iCs/>
              </w:rPr>
              <w:t>Learning Intention</w:t>
            </w:r>
          </w:p>
        </w:tc>
        <w:tc>
          <w:tcPr>
            <w:tcW w:w="708" w:type="dxa"/>
            <w:tcBorders>
              <w:top w:val="single" w:sz="2" w:space="0" w:color="000000"/>
              <w:left w:val="single" w:sz="2" w:space="0" w:color="000000"/>
              <w:bottom w:val="single" w:sz="2" w:space="0" w:color="000000"/>
            </w:tcBorders>
            <w:tcMar>
              <w:top w:w="55" w:type="dxa"/>
              <w:left w:w="55" w:type="dxa"/>
              <w:bottom w:w="55" w:type="dxa"/>
              <w:right w:w="55" w:type="dxa"/>
            </w:tcMar>
          </w:tcPr>
          <w:p w:rsidR="00E15999" w:rsidRDefault="00E15999" w:rsidP="00E15999">
            <w:pPr>
              <w:pStyle w:val="TableContents"/>
              <w:rPr>
                <w:b/>
                <w:bCs/>
                <w:i/>
                <w:iCs/>
              </w:rPr>
            </w:pPr>
            <w:r>
              <w:rPr>
                <w:b/>
                <w:bCs/>
                <w:i/>
                <w:iCs/>
              </w:rPr>
              <w:t>Test Q</w:t>
            </w:r>
          </w:p>
        </w:tc>
        <w:tc>
          <w:tcPr>
            <w:tcW w:w="1701" w:type="dxa"/>
            <w:tcBorders>
              <w:top w:val="single" w:sz="2" w:space="0" w:color="000000"/>
              <w:left w:val="single" w:sz="2" w:space="0" w:color="000000"/>
              <w:bottom w:val="single" w:sz="2" w:space="0" w:color="000000"/>
            </w:tcBorders>
          </w:tcPr>
          <w:p w:rsidR="00E15999" w:rsidRDefault="00E15999" w:rsidP="00E15999">
            <w:pPr>
              <w:pStyle w:val="TableContents"/>
              <w:jc w:val="center"/>
              <w:rPr>
                <w:b/>
              </w:rPr>
            </w:pPr>
            <w:r w:rsidRPr="00230368">
              <w:rPr>
                <w:b/>
                <w:i/>
              </w:rPr>
              <w:t>Proficiency</w:t>
            </w:r>
          </w:p>
          <w:p w:rsidR="00E15999" w:rsidRDefault="00E15999" w:rsidP="00E15999">
            <w:pPr>
              <w:pStyle w:val="TableContents"/>
              <w:rPr>
                <w:b/>
                <w:bCs/>
                <w:i/>
                <w:iCs/>
              </w:rPr>
            </w:pPr>
            <w:r w:rsidRPr="00B42D3A">
              <w:rPr>
                <w:sz w:val="18"/>
                <w:szCs w:val="18"/>
              </w:rPr>
              <w:t>(beginning/sometimes/proficient)</w:t>
            </w:r>
          </w:p>
        </w:tc>
        <w:tc>
          <w:tcPr>
            <w:tcW w:w="2127" w:type="dxa"/>
            <w:tcBorders>
              <w:top w:val="single" w:sz="2" w:space="0" w:color="000000"/>
              <w:left w:val="single" w:sz="2" w:space="0" w:color="000000"/>
              <w:bottom w:val="single" w:sz="2" w:space="0" w:color="000000"/>
            </w:tcBorders>
          </w:tcPr>
          <w:p w:rsidR="00E15999" w:rsidRPr="00230368" w:rsidRDefault="00E15999" w:rsidP="00E15999">
            <w:pPr>
              <w:pStyle w:val="TableContents"/>
              <w:jc w:val="center"/>
              <w:rPr>
                <w:b/>
                <w:i/>
              </w:rPr>
            </w:pPr>
            <w:r>
              <w:rPr>
                <w:b/>
                <w:i/>
              </w:rPr>
              <w:t>Comments/questions</w:t>
            </w:r>
          </w:p>
        </w:tc>
        <w:tc>
          <w:tcPr>
            <w:tcW w:w="240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15999" w:rsidRDefault="00E15999" w:rsidP="00E15999">
            <w:pPr>
              <w:pStyle w:val="TableContents"/>
              <w:rPr>
                <w:b/>
                <w:bCs/>
                <w:i/>
                <w:iCs/>
              </w:rPr>
            </w:pPr>
            <w:r>
              <w:rPr>
                <w:b/>
                <w:bCs/>
                <w:i/>
                <w:iCs/>
              </w:rPr>
              <w:t>Assignment question(s)</w:t>
            </w: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 xml:space="preserve">Solve problems involving the use of </w:t>
            </w:r>
            <w:r>
              <w:object w:dxaOrig="1320" w:dyaOrig="340" w14:anchorId="6D5A1D07">
                <v:shape id="Object27" o:spid="_x0000_i4731" type="#_x0000_t75" alt="OLE object" style="width:66pt;height:17.25pt;visibility:visible;mso-wrap-style:square" o:ole="">
                  <v:imagedata r:id="rId27" o:title="OLE object"/>
                </v:shape>
                <o:OLEObject Type="Embed" ProgID="Equation.DSMT4" ShapeID="Object27" DrawAspect="Content" ObjectID="_1549311618" r:id="rId28"/>
              </w:object>
            </w: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r w:rsidRPr="004F05F8">
              <w:rPr>
                <w:sz w:val="20"/>
                <w:szCs w:val="20"/>
              </w:rPr>
              <w:t>Assignment Q1</w:t>
            </w: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Using proportionality, discuss changes in the magnitude of the gravitational force on each of the masses as a result of a change in one or both of the masses and/or a change in the distance between them.</w:t>
            </w: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4(a)</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964D1A" w:rsidP="00E15999">
            <w:pPr>
              <w:pStyle w:val="TableContents"/>
              <w:rPr>
                <w:sz w:val="20"/>
                <w:szCs w:val="20"/>
              </w:rPr>
            </w:pPr>
            <w:r w:rsidRPr="004F05F8">
              <w:rPr>
                <w:sz w:val="20"/>
                <w:szCs w:val="20"/>
              </w:rPr>
              <w:t>A</w:t>
            </w:r>
            <w:r w:rsidR="00E15999" w:rsidRPr="004F05F8">
              <w:rPr>
                <w:sz w:val="20"/>
                <w:szCs w:val="20"/>
              </w:rPr>
              <w:t>ssignment Q4</w:t>
            </w: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Explain that the gravitational forces are consistent with Newton’s third law.</w:t>
            </w: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 xml:space="preserve">Using Newton’s law of universal gravitation and second law of motion, calculate the value of the acceleration due to gravity </w:t>
            </w:r>
            <w:r>
              <w:object w:dxaOrig="200" w:dyaOrig="240" w14:anchorId="7D964BF0">
                <v:shape id="Object32" o:spid="_x0000_i4732" type="#_x0000_t75" alt="OLE object" style="width:9.75pt;height:12pt;visibility:visible;mso-wrap-style:square" o:ole="">
                  <v:imagedata r:id="rId29" o:title="OLE object"/>
                </v:shape>
                <o:OLEObject Type="Embed" ProgID="Equation.DSMT4" ShapeID="Object32" DrawAspect="Content" ObjectID="_1549311619" r:id="rId30"/>
              </w:object>
            </w:r>
            <w:r>
              <w:t>at a planet or moon.</w:t>
            </w: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keepNext/>
              <w:snapToGrid w:val="0"/>
            </w:pPr>
            <w:r>
              <w:t>Demonstrate an understanding that the speed, and hence the period, of a satellite moving in a circular orbit depends only on the radius of the orbit and not on the mass of the satellite.</w:t>
            </w: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 xml:space="preserve">Derive the formula </w:t>
            </w:r>
            <w:r>
              <w:object w:dxaOrig="1040" w:dyaOrig="360" w14:anchorId="665AD6CF">
                <v:shape id="Object33" o:spid="_x0000_i4733" type="#_x0000_t75" alt="OLE object" style="width:51.75pt;height:18pt;visibility:visible;mso-wrap-style:square" o:ole="">
                  <v:imagedata r:id="rId31" o:title="OLE object"/>
                </v:shape>
                <o:OLEObject Type="Embed" ProgID="Equation.DSMT4" ShapeID="Object33" DrawAspect="Content" ObjectID="_1549311620" r:id="rId32"/>
              </w:object>
            </w:r>
          </w:p>
          <w:p w:rsidR="00E15999" w:rsidRDefault="00E15999" w:rsidP="00E15999">
            <w:pPr>
              <w:pStyle w:val="SOFinalContentTableText"/>
              <w:snapToGrid w:val="0"/>
              <w:rPr>
                <w:sz w:val="8"/>
                <w:szCs w:val="8"/>
              </w:rPr>
            </w:pP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snapToGrid w:val="0"/>
            </w:pPr>
            <w:r>
              <w:t xml:space="preserve">Solve problems involving the use of the equations </w:t>
            </w:r>
            <w:r>
              <w:object w:dxaOrig="2280" w:dyaOrig="360" w14:anchorId="6960129B">
                <v:shape id="Object37" o:spid="_x0000_i4734" type="#_x0000_t75" alt="OLE object" style="width:114pt;height:18pt;visibility:visible;mso-wrap-style:square" o:ole="">
                  <v:imagedata r:id="rId33" o:title="OLE object"/>
                </v:shape>
                <o:OLEObject Type="Embed" ProgID="Equation.DSMT4" ShapeID="Object37" DrawAspect="Content" ObjectID="_1549311621" r:id="rId34"/>
              </w:object>
            </w: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w:t>
            </w:r>
            <w:bookmarkStart w:id="0" w:name="_GoBack"/>
            <w:bookmarkEnd w:id="0"/>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964D1A" w:rsidP="00E15999">
            <w:pPr>
              <w:pStyle w:val="TableContents"/>
              <w:rPr>
                <w:sz w:val="20"/>
                <w:szCs w:val="20"/>
              </w:rPr>
            </w:pPr>
            <w:r w:rsidRPr="004F05F8">
              <w:rPr>
                <w:sz w:val="20"/>
                <w:szCs w:val="20"/>
              </w:rPr>
              <w:t>A</w:t>
            </w:r>
            <w:r w:rsidR="00E15999" w:rsidRPr="004F05F8">
              <w:rPr>
                <w:sz w:val="20"/>
                <w:szCs w:val="20"/>
              </w:rPr>
              <w:t>ssignment Q3</w:t>
            </w: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keepNext/>
              <w:snapToGrid w:val="0"/>
            </w:pPr>
            <w:r>
              <w:t>Explain why the centres of the circular orbits of Earth satellites must coincide with the centre of the Earth.</w:t>
            </w: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4(b)</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rPr>
                <w:sz w:val="8"/>
                <w:szCs w:val="8"/>
              </w:rPr>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keepNext/>
              <w:snapToGrid w:val="0"/>
            </w:pPr>
            <w:r>
              <w:t>Explain why a geostationary satellite must move in a particular orbit of relatively large radius in the Earth’s equatorial plane and in the same direction as that in which the Earth rotates.</w:t>
            </w: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r w:rsidRPr="004F05F8">
              <w:rPr>
                <w:sz w:val="20"/>
                <w:szCs w:val="20"/>
              </w:rPr>
              <w:t>Assignment Q2</w:t>
            </w: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keepNext/>
              <w:snapToGrid w:val="0"/>
            </w:pPr>
            <w:r>
              <w:t>Explain the advantages of launching low-altitude equatorial-orbit satellites in a west-to-east direction.</w:t>
            </w: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5</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keepNext/>
              <w:snapToGrid w:val="0"/>
            </w:pPr>
            <w:r>
              <w:t>Explain why low-altitude polar orbits are used in meteorology and surveillance.</w:t>
            </w: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6</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p>
        </w:tc>
      </w:tr>
      <w:tr w:rsidR="00E15999" w:rsidTr="004F05F8">
        <w:trPr>
          <w:cantSplit/>
        </w:trPr>
        <w:tc>
          <w:tcPr>
            <w:tcW w:w="3825" w:type="dxa"/>
            <w:tcBorders>
              <w:left w:val="single" w:sz="2" w:space="0" w:color="000000"/>
              <w:bottom w:val="single" w:sz="2" w:space="0" w:color="000000"/>
            </w:tcBorders>
            <w:tcMar>
              <w:top w:w="55" w:type="dxa"/>
              <w:left w:w="55" w:type="dxa"/>
              <w:bottom w:w="55" w:type="dxa"/>
              <w:right w:w="55" w:type="dxa"/>
            </w:tcMar>
          </w:tcPr>
          <w:p w:rsidR="00E15999" w:rsidRDefault="00E15999" w:rsidP="00E15999">
            <w:pPr>
              <w:pStyle w:val="SOFinalContentTableText"/>
              <w:keepNext/>
              <w:snapToGrid w:val="0"/>
            </w:pPr>
            <w:r>
              <w:t>Perform calculations involving orbital periods, radii, altitudes above the surface, and speeds of satellites, including examples which involve the orbits of geostationary satellites.</w:t>
            </w:r>
          </w:p>
        </w:tc>
        <w:tc>
          <w:tcPr>
            <w:tcW w:w="708" w:type="dxa"/>
            <w:tcBorders>
              <w:left w:val="single" w:sz="2" w:space="0" w:color="000000"/>
              <w:bottom w:val="single" w:sz="2" w:space="0" w:color="000000"/>
            </w:tcBorders>
            <w:tcMar>
              <w:top w:w="55" w:type="dxa"/>
              <w:left w:w="55" w:type="dxa"/>
              <w:bottom w:w="55" w:type="dxa"/>
              <w:right w:w="55" w:type="dxa"/>
            </w:tcMar>
          </w:tcPr>
          <w:p w:rsidR="00E15999" w:rsidRPr="00EF7F95" w:rsidRDefault="009977F4" w:rsidP="00E15999">
            <w:pPr>
              <w:pStyle w:val="TableContents"/>
              <w:rPr>
                <w:b/>
              </w:rPr>
            </w:pPr>
            <w:r>
              <w:rPr>
                <w:b/>
              </w:rPr>
              <w:t>-</w:t>
            </w:r>
          </w:p>
        </w:tc>
        <w:tc>
          <w:tcPr>
            <w:tcW w:w="1701" w:type="dxa"/>
            <w:tcBorders>
              <w:left w:val="single" w:sz="2" w:space="0" w:color="000000"/>
              <w:bottom w:val="single" w:sz="2" w:space="0" w:color="000000"/>
            </w:tcBorders>
          </w:tcPr>
          <w:p w:rsidR="00E15999" w:rsidRDefault="00E15999" w:rsidP="00E15999">
            <w:pPr>
              <w:pStyle w:val="TableContents"/>
            </w:pPr>
          </w:p>
        </w:tc>
        <w:tc>
          <w:tcPr>
            <w:tcW w:w="2127" w:type="dxa"/>
            <w:tcBorders>
              <w:left w:val="single" w:sz="2" w:space="0" w:color="000000"/>
              <w:bottom w:val="single" w:sz="2" w:space="0" w:color="000000"/>
            </w:tcBorders>
          </w:tcPr>
          <w:p w:rsidR="00E15999" w:rsidRDefault="00E15999" w:rsidP="00E15999">
            <w:pPr>
              <w:pStyle w:val="TableContents"/>
            </w:pPr>
          </w:p>
        </w:tc>
        <w:tc>
          <w:tcPr>
            <w:tcW w:w="2409" w:type="dxa"/>
            <w:tcBorders>
              <w:left w:val="single" w:sz="2" w:space="0" w:color="000000"/>
              <w:bottom w:val="single" w:sz="2" w:space="0" w:color="000000"/>
              <w:right w:val="single" w:sz="2" w:space="0" w:color="000000"/>
            </w:tcBorders>
            <w:tcMar>
              <w:top w:w="55" w:type="dxa"/>
              <w:left w:w="55" w:type="dxa"/>
              <w:bottom w:w="55" w:type="dxa"/>
              <w:right w:w="55" w:type="dxa"/>
            </w:tcMar>
          </w:tcPr>
          <w:p w:rsidR="00E15999" w:rsidRPr="004F05F8" w:rsidRDefault="00E15999" w:rsidP="00E15999">
            <w:pPr>
              <w:pStyle w:val="TableContents"/>
              <w:rPr>
                <w:sz w:val="20"/>
                <w:szCs w:val="20"/>
              </w:rPr>
            </w:pPr>
          </w:p>
        </w:tc>
      </w:tr>
    </w:tbl>
    <w:p w:rsidR="003B31C5" w:rsidRDefault="003B31C5">
      <w:pPr>
        <w:pStyle w:val="Heading3"/>
        <w:rPr>
          <w:sz w:val="4"/>
          <w:szCs w:val="4"/>
        </w:rPr>
      </w:pPr>
    </w:p>
    <w:sectPr w:rsidR="003B31C5" w:rsidSect="00E15999">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56" w:rsidRDefault="00B01A56">
      <w:r>
        <w:separator/>
      </w:r>
    </w:p>
  </w:endnote>
  <w:endnote w:type="continuationSeparator" w:id="0">
    <w:p w:rsidR="00B01A56" w:rsidRDefault="00B0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2040503050203030202"/>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00"/>
    <w:family w:val="moder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56" w:rsidRDefault="00B01A56">
      <w:r>
        <w:rPr>
          <w:color w:val="000000"/>
        </w:rPr>
        <w:separator/>
      </w:r>
    </w:p>
  </w:footnote>
  <w:footnote w:type="continuationSeparator" w:id="0">
    <w:p w:rsidR="00B01A56" w:rsidRDefault="00B01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96268"/>
    <w:multiLevelType w:val="multilevel"/>
    <w:tmpl w:val="F8E069A4"/>
    <w:styleLink w:val="WW8Num11"/>
    <w:lvl w:ilvl="0">
      <w:numFmt w:val="bullet"/>
      <w:pStyle w:val="SOFinalContentTableBullets"/>
      <w:lvlText w:val=""/>
      <w:lvlJc w:val="left"/>
      <w:pPr>
        <w:ind w:left="170" w:hanging="17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C5"/>
    <w:rsid w:val="002867CA"/>
    <w:rsid w:val="00372E2F"/>
    <w:rsid w:val="003B31C5"/>
    <w:rsid w:val="004F05F8"/>
    <w:rsid w:val="007D3441"/>
    <w:rsid w:val="00964D1A"/>
    <w:rsid w:val="009977F4"/>
    <w:rsid w:val="00B01A56"/>
    <w:rsid w:val="00C27E2D"/>
    <w:rsid w:val="00D46327"/>
    <w:rsid w:val="00E15999"/>
    <w:rsid w:val="00EF7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2899"/>
  <w15:docId w15:val="{DF579F8E-E036-4E36-9E9F-BA689B2A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outlineLvl w:val="1"/>
    </w:pPr>
    <w:rPr>
      <w:b/>
      <w:bCs/>
      <w:i/>
      <w:iCs/>
    </w:rPr>
  </w:style>
  <w:style w:type="paragraph" w:styleId="Heading3">
    <w:name w:val="heading 3"/>
    <w:basedOn w:val="Heading"/>
    <w:next w:val="Textbody"/>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SOFinalContentTableText">
    <w:name w:val="SO Final Content Table Text"/>
    <w:pPr>
      <w:widowControl/>
      <w:spacing w:before="120"/>
    </w:pPr>
    <w:rPr>
      <w:rFonts w:ascii="Arial" w:eastAsia="Times New Roman" w:hAnsi="Arial" w:cs="Times New Roman"/>
      <w:color w:val="000000"/>
      <w:sz w:val="18"/>
      <w:lang w:val="en-US" w:bidi="ar-SA"/>
    </w:rPr>
  </w:style>
  <w:style w:type="paragraph" w:customStyle="1" w:styleId="SOFinalContentTableBullets">
    <w:name w:val="SO Final Content Table Bullets"/>
    <w:pPr>
      <w:widowControl/>
      <w:numPr>
        <w:numId w:val="1"/>
      </w:numPr>
      <w:spacing w:before="60"/>
    </w:pPr>
    <w:rPr>
      <w:rFonts w:ascii="Arial" w:eastAsia="MS Mincho" w:hAnsi="Arial" w:cs="Arial"/>
      <w:color w:val="000000"/>
      <w:sz w:val="18"/>
      <w:lang w:val="en-US" w:bidi="ar-SA"/>
    </w:rPr>
  </w:style>
  <w:style w:type="paragraph" w:customStyle="1" w:styleId="TableHeading">
    <w:name w:val="Table Heading"/>
    <w:basedOn w:val="TableContents"/>
    <w:pPr>
      <w:jc w:val="center"/>
    </w:pPr>
    <w:rPr>
      <w:b/>
      <w:bCs/>
    </w:rPr>
  </w:style>
  <w:style w:type="character" w:customStyle="1" w:styleId="WW8Num11z0">
    <w:name w:val="WW8Num11z0"/>
    <w:rPr>
      <w:rFonts w:ascii="Symbol" w:hAnsi="Symbol"/>
      <w:sz w:val="16"/>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numbering" w:customStyle="1" w:styleId="WW8Num11">
    <w:name w:val="WW8Num1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Burney</dc:creator>
  <cp:lastModifiedBy>Tom Burney</cp:lastModifiedBy>
  <cp:revision>8</cp:revision>
  <dcterms:created xsi:type="dcterms:W3CDTF">2017-02-22T12:48:00Z</dcterms:created>
  <dcterms:modified xsi:type="dcterms:W3CDTF">2017-02-22T13:02:00Z</dcterms:modified>
</cp:coreProperties>
</file>