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C4F48" w14:textId="4DF43DEB" w:rsidR="001C0EA0" w:rsidRPr="001C0EA0" w:rsidRDefault="001C0EA0" w:rsidP="001C0EA0">
      <w:pPr>
        <w:jc w:val="center"/>
        <w:rPr>
          <w:rFonts w:ascii="Cambria" w:hAnsi="Cambria"/>
          <w:b/>
          <w:bCs/>
          <w:sz w:val="36"/>
          <w:szCs w:val="36"/>
        </w:rPr>
      </w:pPr>
      <w:r w:rsidRPr="001C0EA0">
        <w:rPr>
          <w:rFonts w:ascii="Cambria" w:hAnsi="Cambria"/>
          <w:b/>
          <w:bCs/>
          <w:sz w:val="36"/>
          <w:szCs w:val="36"/>
        </w:rPr>
        <w:t xml:space="preserve">Assessment </w:t>
      </w:r>
      <w:r w:rsidRPr="001C0EA0">
        <w:rPr>
          <w:rFonts w:ascii="Cambria" w:hAnsi="Cambria"/>
          <w:b/>
          <w:bCs/>
          <w:sz w:val="36"/>
          <w:szCs w:val="36"/>
        </w:rPr>
        <w:t>2</w:t>
      </w:r>
      <w:r w:rsidRPr="001C0EA0">
        <w:rPr>
          <w:rFonts w:ascii="Cambria" w:hAnsi="Cambria"/>
          <w:b/>
          <w:bCs/>
          <w:sz w:val="36"/>
          <w:szCs w:val="36"/>
        </w:rPr>
        <w:t xml:space="preserve"> Marking Rubric</w:t>
      </w:r>
    </w:p>
    <w:tbl>
      <w:tblPr>
        <w:tblStyle w:val="TableGrid"/>
        <w:tblpPr w:leftFromText="180" w:rightFromText="180" w:vertAnchor="text" w:horzAnchor="margin" w:tblpXSpec="center" w:tblpY="326"/>
        <w:tblW w:w="10490" w:type="dxa"/>
        <w:tblLook w:val="04A0" w:firstRow="1" w:lastRow="0" w:firstColumn="1" w:lastColumn="0" w:noHBand="0" w:noVBand="1"/>
      </w:tblPr>
      <w:tblGrid>
        <w:gridCol w:w="1985"/>
        <w:gridCol w:w="2126"/>
        <w:gridCol w:w="2074"/>
        <w:gridCol w:w="2037"/>
        <w:gridCol w:w="2268"/>
      </w:tblGrid>
      <w:tr w:rsidR="001C0EA0" w:rsidRPr="008E1B01" w14:paraId="0CDA52EE" w14:textId="77777777" w:rsidTr="001C0EA0">
        <w:tc>
          <w:tcPr>
            <w:tcW w:w="1985" w:type="dxa"/>
          </w:tcPr>
          <w:p w14:paraId="7286251A" w14:textId="77777777" w:rsidR="001C0EA0" w:rsidRPr="008E1B01" w:rsidRDefault="001C0EA0" w:rsidP="001C0EA0">
            <w:pPr>
              <w:rPr>
                <w:sz w:val="24"/>
                <w:szCs w:val="24"/>
              </w:rPr>
            </w:pPr>
            <w:r w:rsidRPr="008E1B01">
              <w:rPr>
                <w:sz w:val="24"/>
                <w:szCs w:val="24"/>
              </w:rPr>
              <w:t>Skills</w:t>
            </w:r>
          </w:p>
        </w:tc>
        <w:tc>
          <w:tcPr>
            <w:tcW w:w="2126" w:type="dxa"/>
          </w:tcPr>
          <w:p w14:paraId="1F4A58D3" w14:textId="77777777" w:rsidR="001C0EA0" w:rsidRPr="008E1B01" w:rsidRDefault="001C0EA0" w:rsidP="001C0EA0">
            <w:pPr>
              <w:rPr>
                <w:sz w:val="24"/>
                <w:szCs w:val="24"/>
              </w:rPr>
            </w:pPr>
            <w:r w:rsidRPr="008E1B01">
              <w:rPr>
                <w:sz w:val="24"/>
                <w:szCs w:val="24"/>
              </w:rPr>
              <w:t>Well Above Expectation</w:t>
            </w:r>
          </w:p>
        </w:tc>
        <w:tc>
          <w:tcPr>
            <w:tcW w:w="2074" w:type="dxa"/>
          </w:tcPr>
          <w:p w14:paraId="023E4C3B" w14:textId="77777777" w:rsidR="001C0EA0" w:rsidRPr="008E1B01" w:rsidRDefault="001C0EA0" w:rsidP="001C0EA0">
            <w:pPr>
              <w:rPr>
                <w:sz w:val="24"/>
                <w:szCs w:val="24"/>
              </w:rPr>
            </w:pPr>
            <w:r w:rsidRPr="008E1B01">
              <w:rPr>
                <w:sz w:val="24"/>
                <w:szCs w:val="24"/>
              </w:rPr>
              <w:t>Above Expectation</w:t>
            </w:r>
          </w:p>
        </w:tc>
        <w:tc>
          <w:tcPr>
            <w:tcW w:w="2037" w:type="dxa"/>
          </w:tcPr>
          <w:p w14:paraId="2AFF220A" w14:textId="77777777" w:rsidR="001C0EA0" w:rsidRPr="008E1B01" w:rsidRDefault="001C0EA0" w:rsidP="001C0EA0">
            <w:pPr>
              <w:rPr>
                <w:sz w:val="24"/>
                <w:szCs w:val="24"/>
              </w:rPr>
            </w:pPr>
            <w:r w:rsidRPr="008E1B01">
              <w:rPr>
                <w:sz w:val="24"/>
                <w:szCs w:val="24"/>
              </w:rPr>
              <w:t>At Expectation</w:t>
            </w:r>
          </w:p>
        </w:tc>
        <w:tc>
          <w:tcPr>
            <w:tcW w:w="2268" w:type="dxa"/>
          </w:tcPr>
          <w:p w14:paraId="18C9B2BA" w14:textId="77777777" w:rsidR="001C0EA0" w:rsidRPr="008E1B01" w:rsidRDefault="001C0EA0" w:rsidP="001C0EA0">
            <w:pPr>
              <w:rPr>
                <w:sz w:val="24"/>
                <w:szCs w:val="24"/>
              </w:rPr>
            </w:pPr>
            <w:r w:rsidRPr="008E1B01">
              <w:rPr>
                <w:sz w:val="24"/>
                <w:szCs w:val="24"/>
              </w:rPr>
              <w:t>Below Expectation</w:t>
            </w:r>
          </w:p>
        </w:tc>
      </w:tr>
      <w:tr w:rsidR="001C0EA0" w:rsidRPr="008E1B01" w14:paraId="69A3EB84" w14:textId="77777777" w:rsidTr="001C0EA0">
        <w:tc>
          <w:tcPr>
            <w:tcW w:w="1985" w:type="dxa"/>
          </w:tcPr>
          <w:p w14:paraId="2EAC2145" w14:textId="77777777" w:rsidR="001C0EA0" w:rsidRPr="0030239B" w:rsidRDefault="001C0EA0" w:rsidP="001C0EA0">
            <w:pPr>
              <w:rPr>
                <w:sz w:val="24"/>
                <w:szCs w:val="24"/>
              </w:rPr>
            </w:pPr>
            <w:bookmarkStart w:id="0" w:name="_Hlk168653837"/>
            <w:r w:rsidRPr="0030239B">
              <w:rPr>
                <w:sz w:val="24"/>
                <w:szCs w:val="24"/>
              </w:rPr>
              <w:t>Explains the importance of entrepreneurial skills for 21</w:t>
            </w:r>
            <w:r w:rsidRPr="0030239B">
              <w:rPr>
                <w:sz w:val="24"/>
                <w:szCs w:val="24"/>
                <w:vertAlign w:val="superscript"/>
              </w:rPr>
              <w:t>st</w:t>
            </w:r>
            <w:r w:rsidRPr="0030239B">
              <w:rPr>
                <w:sz w:val="24"/>
                <w:szCs w:val="24"/>
              </w:rPr>
              <w:t xml:space="preserve"> century work opportunities and challenges</w:t>
            </w:r>
          </w:p>
        </w:tc>
        <w:tc>
          <w:tcPr>
            <w:tcW w:w="2126" w:type="dxa"/>
          </w:tcPr>
          <w:p w14:paraId="1C851F5F" w14:textId="77777777" w:rsidR="001C0EA0" w:rsidRPr="008E1B01" w:rsidRDefault="001C0EA0" w:rsidP="001C0EA0">
            <w:pPr>
              <w:rPr>
                <w:sz w:val="24"/>
                <w:szCs w:val="24"/>
              </w:rPr>
            </w:pPr>
            <w:r>
              <w:rPr>
                <w:sz w:val="24"/>
                <w:szCs w:val="24"/>
              </w:rPr>
              <w:t>Explanation of skills and links to specific aspects of 21</w:t>
            </w:r>
            <w:r w:rsidRPr="00844983">
              <w:rPr>
                <w:sz w:val="24"/>
                <w:szCs w:val="24"/>
                <w:vertAlign w:val="superscript"/>
              </w:rPr>
              <w:t>st</w:t>
            </w:r>
            <w:r>
              <w:rPr>
                <w:sz w:val="24"/>
                <w:szCs w:val="24"/>
              </w:rPr>
              <w:t xml:space="preserve"> century workplace insightful and thorough</w:t>
            </w:r>
          </w:p>
        </w:tc>
        <w:tc>
          <w:tcPr>
            <w:tcW w:w="2074" w:type="dxa"/>
          </w:tcPr>
          <w:p w14:paraId="3A11480B" w14:textId="77777777" w:rsidR="001C0EA0" w:rsidRPr="008E1B01" w:rsidRDefault="001C0EA0" w:rsidP="001C0EA0">
            <w:pPr>
              <w:rPr>
                <w:sz w:val="24"/>
                <w:szCs w:val="24"/>
              </w:rPr>
            </w:pPr>
            <w:r>
              <w:rPr>
                <w:sz w:val="24"/>
                <w:szCs w:val="24"/>
              </w:rPr>
              <w:t>Explanation of skills and links to specific aspects of 21</w:t>
            </w:r>
            <w:r w:rsidRPr="00A10B7F">
              <w:rPr>
                <w:sz w:val="24"/>
                <w:szCs w:val="24"/>
                <w:vertAlign w:val="superscript"/>
              </w:rPr>
              <w:t>st</w:t>
            </w:r>
            <w:r>
              <w:rPr>
                <w:sz w:val="24"/>
                <w:szCs w:val="24"/>
              </w:rPr>
              <w:t xml:space="preserve"> century workplace competent and detailed</w:t>
            </w:r>
          </w:p>
        </w:tc>
        <w:tc>
          <w:tcPr>
            <w:tcW w:w="2037" w:type="dxa"/>
          </w:tcPr>
          <w:p w14:paraId="4405A13E" w14:textId="77777777" w:rsidR="001C0EA0" w:rsidRPr="008E1B01" w:rsidRDefault="001C0EA0" w:rsidP="001C0EA0">
            <w:pPr>
              <w:rPr>
                <w:sz w:val="24"/>
                <w:szCs w:val="24"/>
              </w:rPr>
            </w:pPr>
            <w:r>
              <w:rPr>
                <w:sz w:val="24"/>
                <w:szCs w:val="24"/>
              </w:rPr>
              <w:t>Explanation of skills is less detailed and there are fewer than 5 links to specific aspects of 21</w:t>
            </w:r>
            <w:r w:rsidRPr="00A10B7F">
              <w:rPr>
                <w:sz w:val="24"/>
                <w:szCs w:val="24"/>
                <w:vertAlign w:val="superscript"/>
              </w:rPr>
              <w:t>st</w:t>
            </w:r>
            <w:r>
              <w:rPr>
                <w:sz w:val="24"/>
                <w:szCs w:val="24"/>
              </w:rPr>
              <w:t xml:space="preserve"> century workplace</w:t>
            </w:r>
          </w:p>
        </w:tc>
        <w:tc>
          <w:tcPr>
            <w:tcW w:w="2268" w:type="dxa"/>
          </w:tcPr>
          <w:p w14:paraId="270799CC" w14:textId="77777777" w:rsidR="001C0EA0" w:rsidRPr="008E1B01" w:rsidRDefault="001C0EA0" w:rsidP="001C0EA0">
            <w:pPr>
              <w:rPr>
                <w:sz w:val="24"/>
                <w:szCs w:val="24"/>
              </w:rPr>
            </w:pPr>
            <w:r>
              <w:rPr>
                <w:sz w:val="24"/>
                <w:szCs w:val="24"/>
              </w:rPr>
              <w:t>Explanation of skills lacks detail and there are no links to specific aspects of 21</w:t>
            </w:r>
            <w:r w:rsidRPr="00A10B7F">
              <w:rPr>
                <w:sz w:val="24"/>
                <w:szCs w:val="24"/>
                <w:vertAlign w:val="superscript"/>
              </w:rPr>
              <w:t>st</w:t>
            </w:r>
            <w:r>
              <w:rPr>
                <w:sz w:val="24"/>
                <w:szCs w:val="24"/>
              </w:rPr>
              <w:t xml:space="preserve"> century workplace</w:t>
            </w:r>
          </w:p>
        </w:tc>
      </w:tr>
      <w:tr w:rsidR="001C0EA0" w:rsidRPr="008E1B01" w14:paraId="48AEAB12" w14:textId="77777777" w:rsidTr="001C0EA0">
        <w:tc>
          <w:tcPr>
            <w:tcW w:w="1985" w:type="dxa"/>
          </w:tcPr>
          <w:p w14:paraId="508F20F0" w14:textId="77777777" w:rsidR="001C0EA0" w:rsidRPr="00452F2E" w:rsidRDefault="001C0EA0" w:rsidP="001C0EA0">
            <w:pPr>
              <w:rPr>
                <w:i/>
                <w:iCs/>
                <w:sz w:val="24"/>
                <w:szCs w:val="24"/>
              </w:rPr>
            </w:pPr>
            <w:r w:rsidRPr="008E1B01">
              <w:rPr>
                <w:i/>
                <w:iCs/>
                <w:sz w:val="24"/>
                <w:szCs w:val="24"/>
              </w:rPr>
              <w:t>Learning through real world application</w:t>
            </w:r>
            <w:r>
              <w:rPr>
                <w:i/>
                <w:iCs/>
                <w:sz w:val="24"/>
                <w:szCs w:val="24"/>
              </w:rPr>
              <w:t>; Understanding workplace needs</w:t>
            </w:r>
          </w:p>
          <w:p w14:paraId="1DEF65F1" w14:textId="77777777" w:rsidR="001C0EA0" w:rsidRPr="00452F2E" w:rsidRDefault="001C0EA0" w:rsidP="001C0EA0">
            <w:pPr>
              <w:rPr>
                <w:i/>
                <w:iCs/>
                <w:sz w:val="24"/>
                <w:szCs w:val="24"/>
              </w:rPr>
            </w:pPr>
          </w:p>
          <w:p w14:paraId="04267E5C" w14:textId="77777777" w:rsidR="001C0EA0" w:rsidRPr="008E1B01" w:rsidRDefault="001C0EA0" w:rsidP="001C0EA0">
            <w:pPr>
              <w:rPr>
                <w:sz w:val="24"/>
                <w:szCs w:val="24"/>
              </w:rPr>
            </w:pPr>
          </w:p>
        </w:tc>
        <w:tc>
          <w:tcPr>
            <w:tcW w:w="2126" w:type="dxa"/>
          </w:tcPr>
          <w:p w14:paraId="53CA3E8D" w14:textId="77777777" w:rsidR="001C0EA0" w:rsidRPr="008E1B01" w:rsidRDefault="001C0EA0" w:rsidP="001C0EA0">
            <w:pPr>
              <w:rPr>
                <w:sz w:val="24"/>
                <w:szCs w:val="24"/>
              </w:rPr>
            </w:pPr>
            <w:r>
              <w:rPr>
                <w:sz w:val="24"/>
                <w:szCs w:val="24"/>
              </w:rPr>
              <w:t>Scenarios are realistic and show real understanding of how situations might impact relationships in the workplace</w:t>
            </w:r>
          </w:p>
        </w:tc>
        <w:tc>
          <w:tcPr>
            <w:tcW w:w="2074" w:type="dxa"/>
          </w:tcPr>
          <w:p w14:paraId="10CE8ABB" w14:textId="77777777" w:rsidR="001C0EA0" w:rsidRPr="008E1B01" w:rsidRDefault="001C0EA0" w:rsidP="001C0EA0">
            <w:pPr>
              <w:rPr>
                <w:sz w:val="24"/>
                <w:szCs w:val="24"/>
              </w:rPr>
            </w:pPr>
            <w:r>
              <w:rPr>
                <w:sz w:val="24"/>
                <w:szCs w:val="24"/>
              </w:rPr>
              <w:t>Scenarios are reasonably realistic and show good understanding of how situations might impact relationships in the workplace</w:t>
            </w:r>
          </w:p>
        </w:tc>
        <w:tc>
          <w:tcPr>
            <w:tcW w:w="2037" w:type="dxa"/>
          </w:tcPr>
          <w:p w14:paraId="5EACE3CD" w14:textId="77777777" w:rsidR="001C0EA0" w:rsidRPr="008E1B01" w:rsidRDefault="001C0EA0" w:rsidP="001C0EA0">
            <w:pPr>
              <w:rPr>
                <w:sz w:val="24"/>
                <w:szCs w:val="24"/>
              </w:rPr>
            </w:pPr>
            <w:r>
              <w:rPr>
                <w:sz w:val="24"/>
                <w:szCs w:val="24"/>
              </w:rPr>
              <w:t>Scenarios are not always realistic and show some understanding of how situations might impact relationships in the workplace</w:t>
            </w:r>
          </w:p>
        </w:tc>
        <w:tc>
          <w:tcPr>
            <w:tcW w:w="2268" w:type="dxa"/>
          </w:tcPr>
          <w:p w14:paraId="29AC0E55" w14:textId="77777777" w:rsidR="001C0EA0" w:rsidRPr="008E1B01" w:rsidRDefault="001C0EA0" w:rsidP="001C0EA0">
            <w:pPr>
              <w:rPr>
                <w:sz w:val="24"/>
                <w:szCs w:val="24"/>
              </w:rPr>
            </w:pPr>
            <w:r>
              <w:rPr>
                <w:sz w:val="24"/>
                <w:szCs w:val="24"/>
              </w:rPr>
              <w:t>Scenarios are not really realistic and show little understanding of how situations might impact relationships in the workplace</w:t>
            </w:r>
          </w:p>
        </w:tc>
      </w:tr>
      <w:tr w:rsidR="001C0EA0" w:rsidRPr="008E1B01" w14:paraId="109BC7FB" w14:textId="77777777" w:rsidTr="001C0EA0">
        <w:tc>
          <w:tcPr>
            <w:tcW w:w="1985" w:type="dxa"/>
          </w:tcPr>
          <w:p w14:paraId="6FE5A35C" w14:textId="77777777" w:rsidR="001C0EA0" w:rsidRDefault="001C0EA0" w:rsidP="001C0EA0">
            <w:pPr>
              <w:rPr>
                <w:sz w:val="24"/>
                <w:szCs w:val="24"/>
              </w:rPr>
            </w:pPr>
            <w:r w:rsidRPr="00952718">
              <w:rPr>
                <w:sz w:val="24"/>
                <w:szCs w:val="24"/>
              </w:rPr>
              <w:t>Analysing skills needed for 21</w:t>
            </w:r>
            <w:r w:rsidRPr="00952718">
              <w:rPr>
                <w:sz w:val="24"/>
                <w:szCs w:val="24"/>
                <w:vertAlign w:val="superscript"/>
              </w:rPr>
              <w:t>st</w:t>
            </w:r>
            <w:r w:rsidRPr="00952718">
              <w:rPr>
                <w:sz w:val="24"/>
                <w:szCs w:val="24"/>
              </w:rPr>
              <w:t xml:space="preserve"> Century work including: communication; cultural perspectives; conflict resolution</w:t>
            </w:r>
          </w:p>
          <w:p w14:paraId="57B8E7BF" w14:textId="77777777" w:rsidR="001C0EA0" w:rsidRPr="00452F2E" w:rsidRDefault="001C0EA0" w:rsidP="001C0EA0">
            <w:pPr>
              <w:rPr>
                <w:i/>
                <w:iCs/>
                <w:sz w:val="24"/>
                <w:szCs w:val="24"/>
              </w:rPr>
            </w:pPr>
            <w:r w:rsidRPr="004D79EA">
              <w:rPr>
                <w:i/>
                <w:iCs/>
                <w:sz w:val="24"/>
                <w:szCs w:val="24"/>
              </w:rPr>
              <w:t>(</w:t>
            </w:r>
            <w:r>
              <w:rPr>
                <w:i/>
                <w:iCs/>
                <w:sz w:val="24"/>
                <w:szCs w:val="24"/>
              </w:rPr>
              <w:t>Solving</w:t>
            </w:r>
            <w:r w:rsidRPr="00452F2E">
              <w:rPr>
                <w:i/>
                <w:iCs/>
                <w:sz w:val="24"/>
                <w:szCs w:val="24"/>
              </w:rPr>
              <w:t xml:space="preserve"> problems</w:t>
            </w:r>
            <w:r>
              <w:rPr>
                <w:i/>
                <w:iCs/>
                <w:sz w:val="24"/>
                <w:szCs w:val="24"/>
              </w:rPr>
              <w:t xml:space="preserve">; </w:t>
            </w:r>
            <w:r w:rsidRPr="00452F2E">
              <w:rPr>
                <w:i/>
                <w:iCs/>
                <w:sz w:val="24"/>
                <w:szCs w:val="24"/>
              </w:rPr>
              <w:t>Making good personal decisions</w:t>
            </w:r>
            <w:r>
              <w:rPr>
                <w:i/>
                <w:iCs/>
                <w:sz w:val="24"/>
                <w:szCs w:val="24"/>
              </w:rPr>
              <w:t>)</w:t>
            </w:r>
          </w:p>
          <w:p w14:paraId="6B9F76CE" w14:textId="77777777" w:rsidR="001C0EA0" w:rsidRPr="00952718" w:rsidRDefault="001C0EA0" w:rsidP="001C0EA0">
            <w:pPr>
              <w:rPr>
                <w:sz w:val="24"/>
                <w:szCs w:val="24"/>
              </w:rPr>
            </w:pPr>
          </w:p>
        </w:tc>
        <w:tc>
          <w:tcPr>
            <w:tcW w:w="2126" w:type="dxa"/>
          </w:tcPr>
          <w:p w14:paraId="5F9DB6AB" w14:textId="77777777" w:rsidR="001C0EA0" w:rsidRPr="008E1B01" w:rsidRDefault="001C0EA0" w:rsidP="001C0EA0">
            <w:pPr>
              <w:rPr>
                <w:sz w:val="24"/>
                <w:szCs w:val="24"/>
              </w:rPr>
            </w:pPr>
            <w:r>
              <w:rPr>
                <w:sz w:val="24"/>
                <w:szCs w:val="24"/>
              </w:rPr>
              <w:t>Examples show realistic understanding of the problems that might be encountered in the workplace and thoughtful and effective decisions on the solutions, including the advantages of different cultural perspectives</w:t>
            </w:r>
          </w:p>
        </w:tc>
        <w:tc>
          <w:tcPr>
            <w:tcW w:w="2074" w:type="dxa"/>
          </w:tcPr>
          <w:p w14:paraId="4075A573" w14:textId="77777777" w:rsidR="001C0EA0" w:rsidRPr="008E1B01" w:rsidRDefault="001C0EA0" w:rsidP="001C0EA0">
            <w:pPr>
              <w:rPr>
                <w:sz w:val="24"/>
                <w:szCs w:val="24"/>
              </w:rPr>
            </w:pPr>
            <w:r>
              <w:rPr>
                <w:sz w:val="24"/>
                <w:szCs w:val="24"/>
              </w:rPr>
              <w:t>Examples show reasonably realistic understanding of the problems that might be encountered in the workplace and relatively effective decisions on the solutions, including the advantages of different cultural perspectives</w:t>
            </w:r>
          </w:p>
        </w:tc>
        <w:tc>
          <w:tcPr>
            <w:tcW w:w="2037" w:type="dxa"/>
          </w:tcPr>
          <w:p w14:paraId="7C58F2C2" w14:textId="77777777" w:rsidR="001C0EA0" w:rsidRPr="008E1B01" w:rsidRDefault="001C0EA0" w:rsidP="001C0EA0">
            <w:pPr>
              <w:rPr>
                <w:sz w:val="24"/>
                <w:szCs w:val="24"/>
              </w:rPr>
            </w:pPr>
            <w:r>
              <w:rPr>
                <w:sz w:val="24"/>
                <w:szCs w:val="24"/>
              </w:rPr>
              <w:t>Examples show not always realistic understanding of the problems that might be encountered in the workplace some effective decisions on the solutions. May have forgotten to include the advantages of different cultural perspectives</w:t>
            </w:r>
          </w:p>
        </w:tc>
        <w:tc>
          <w:tcPr>
            <w:tcW w:w="2268" w:type="dxa"/>
          </w:tcPr>
          <w:p w14:paraId="7B65EF57" w14:textId="77777777" w:rsidR="001C0EA0" w:rsidRPr="008E1B01" w:rsidRDefault="001C0EA0" w:rsidP="001C0EA0">
            <w:pPr>
              <w:rPr>
                <w:sz w:val="24"/>
                <w:szCs w:val="24"/>
              </w:rPr>
            </w:pPr>
            <w:r>
              <w:rPr>
                <w:sz w:val="24"/>
                <w:szCs w:val="24"/>
              </w:rPr>
              <w:t>Examples show not very realistic understanding of the problems that might be encountered in the workplace and ineffective decisions on the solutions. May have forgotten the advantages of different cultural perspectives</w:t>
            </w:r>
          </w:p>
        </w:tc>
      </w:tr>
      <w:bookmarkEnd w:id="0"/>
    </w:tbl>
    <w:p w14:paraId="3727D67D" w14:textId="77777777" w:rsidR="001C0EA0" w:rsidRDefault="001C0EA0" w:rsidP="00444D56">
      <w:pPr>
        <w:spacing w:before="240" w:after="120"/>
        <w:jc w:val="center"/>
        <w:rPr>
          <w:rFonts w:ascii="Alasassy Caps" w:hAnsi="Alasassy Caps"/>
          <w:b/>
          <w:bCs/>
          <w:sz w:val="36"/>
          <w:szCs w:val="36"/>
        </w:rPr>
      </w:pPr>
    </w:p>
    <w:p w14:paraId="4A364C2A" w14:textId="77777777" w:rsidR="001C0EA0" w:rsidRPr="00036357" w:rsidRDefault="001C0EA0" w:rsidP="00444D56">
      <w:pPr>
        <w:spacing w:before="240" w:after="120"/>
        <w:jc w:val="center"/>
        <w:rPr>
          <w:rFonts w:ascii="Alasassy Caps" w:hAnsi="Alasassy Caps"/>
          <w:b/>
          <w:bCs/>
          <w:sz w:val="36"/>
          <w:szCs w:val="36"/>
        </w:rPr>
      </w:pPr>
    </w:p>
    <w:p w14:paraId="45E98166" w14:textId="77777777" w:rsidR="007A6C6F" w:rsidRDefault="007A6C6F"/>
    <w:sectPr w:rsidR="007A6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lasassy Caps">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56"/>
    <w:rsid w:val="001C0EA0"/>
    <w:rsid w:val="002943A9"/>
    <w:rsid w:val="00347898"/>
    <w:rsid w:val="00444D56"/>
    <w:rsid w:val="007A6C6F"/>
    <w:rsid w:val="00861C70"/>
    <w:rsid w:val="00AD2773"/>
    <w:rsid w:val="00C23B05"/>
    <w:rsid w:val="00C462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1D8F"/>
  <w15:chartTrackingRefBased/>
  <w15:docId w15:val="{53F9F743-F70B-4C4B-96B0-208671B2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D56"/>
  </w:style>
  <w:style w:type="paragraph" w:styleId="Heading1">
    <w:name w:val="heading 1"/>
    <w:basedOn w:val="Normal"/>
    <w:next w:val="Normal"/>
    <w:link w:val="Heading1Char"/>
    <w:uiPriority w:val="9"/>
    <w:qFormat/>
    <w:rsid w:val="00444D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D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D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D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D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D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D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D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D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D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D56"/>
    <w:rPr>
      <w:rFonts w:eastAsiaTheme="majorEastAsia" w:cstheme="majorBidi"/>
      <w:color w:val="272727" w:themeColor="text1" w:themeTint="D8"/>
    </w:rPr>
  </w:style>
  <w:style w:type="paragraph" w:styleId="Title">
    <w:name w:val="Title"/>
    <w:basedOn w:val="Normal"/>
    <w:next w:val="Normal"/>
    <w:link w:val="TitleChar"/>
    <w:uiPriority w:val="10"/>
    <w:qFormat/>
    <w:rsid w:val="00444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D56"/>
    <w:pPr>
      <w:spacing w:before="160"/>
      <w:jc w:val="center"/>
    </w:pPr>
    <w:rPr>
      <w:i/>
      <w:iCs/>
      <w:color w:val="404040" w:themeColor="text1" w:themeTint="BF"/>
    </w:rPr>
  </w:style>
  <w:style w:type="character" w:customStyle="1" w:styleId="QuoteChar">
    <w:name w:val="Quote Char"/>
    <w:basedOn w:val="DefaultParagraphFont"/>
    <w:link w:val="Quote"/>
    <w:uiPriority w:val="29"/>
    <w:rsid w:val="00444D56"/>
    <w:rPr>
      <w:i/>
      <w:iCs/>
      <w:color w:val="404040" w:themeColor="text1" w:themeTint="BF"/>
    </w:rPr>
  </w:style>
  <w:style w:type="paragraph" w:styleId="ListParagraph">
    <w:name w:val="List Paragraph"/>
    <w:basedOn w:val="Normal"/>
    <w:uiPriority w:val="34"/>
    <w:qFormat/>
    <w:rsid w:val="00444D56"/>
    <w:pPr>
      <w:ind w:left="720"/>
      <w:contextualSpacing/>
    </w:pPr>
  </w:style>
  <w:style w:type="character" w:styleId="IntenseEmphasis">
    <w:name w:val="Intense Emphasis"/>
    <w:basedOn w:val="DefaultParagraphFont"/>
    <w:uiPriority w:val="21"/>
    <w:qFormat/>
    <w:rsid w:val="00444D56"/>
    <w:rPr>
      <w:i/>
      <w:iCs/>
      <w:color w:val="0F4761" w:themeColor="accent1" w:themeShade="BF"/>
    </w:rPr>
  </w:style>
  <w:style w:type="paragraph" w:styleId="IntenseQuote">
    <w:name w:val="Intense Quote"/>
    <w:basedOn w:val="Normal"/>
    <w:next w:val="Normal"/>
    <w:link w:val="IntenseQuoteChar"/>
    <w:uiPriority w:val="30"/>
    <w:qFormat/>
    <w:rsid w:val="00444D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D56"/>
    <w:rPr>
      <w:i/>
      <w:iCs/>
      <w:color w:val="0F4761" w:themeColor="accent1" w:themeShade="BF"/>
    </w:rPr>
  </w:style>
  <w:style w:type="character" w:styleId="IntenseReference">
    <w:name w:val="Intense Reference"/>
    <w:basedOn w:val="DefaultParagraphFont"/>
    <w:uiPriority w:val="32"/>
    <w:qFormat/>
    <w:rsid w:val="00444D56"/>
    <w:rPr>
      <w:b/>
      <w:bCs/>
      <w:smallCaps/>
      <w:color w:val="0F4761" w:themeColor="accent1" w:themeShade="BF"/>
      <w:spacing w:val="5"/>
    </w:rPr>
  </w:style>
  <w:style w:type="table" w:styleId="TableGrid">
    <w:name w:val="Table Grid"/>
    <w:basedOn w:val="TableNormal"/>
    <w:uiPriority w:val="39"/>
    <w:rsid w:val="00444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dc:creator>
  <cp:keywords/>
  <dc:description/>
  <cp:lastModifiedBy>Danielle Smith</cp:lastModifiedBy>
  <cp:revision>4</cp:revision>
  <dcterms:created xsi:type="dcterms:W3CDTF">2024-06-04T00:08:00Z</dcterms:created>
  <dcterms:modified xsi:type="dcterms:W3CDTF">2024-07-04T06:59:00Z</dcterms:modified>
</cp:coreProperties>
</file>