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E3" w:rsidRDefault="007320E3" w:rsidP="007320E3">
      <w:pPr>
        <w:rPr>
          <w:rFonts w:cs="Arial"/>
          <w:b/>
          <w:sz w:val="24"/>
        </w:rPr>
      </w:pPr>
      <w:r>
        <w:rPr>
          <w:rFonts w:cs="Arial"/>
          <w:b/>
          <w:sz w:val="24"/>
        </w:rPr>
        <w:t xml:space="preserve">Student Worksheet – </w:t>
      </w:r>
      <w:r>
        <w:rPr>
          <w:rFonts w:cs="Arial"/>
          <w:b/>
          <w:sz w:val="24"/>
        </w:rPr>
        <w:t>Example using t</w:t>
      </w:r>
      <w:bookmarkStart w:id="0" w:name="_GoBack"/>
      <w:bookmarkEnd w:id="0"/>
      <w:r>
        <w:rPr>
          <w:rFonts w:cs="Arial"/>
          <w:b/>
          <w:sz w:val="24"/>
        </w:rPr>
        <w:t xml:space="preserve">he </w:t>
      </w:r>
      <w:r w:rsidRPr="0093103A">
        <w:rPr>
          <w:rFonts w:cs="Arial"/>
          <w:b/>
          <w:sz w:val="28"/>
          <w:szCs w:val="28"/>
        </w:rPr>
        <w:t>Personal Development</w:t>
      </w:r>
      <w:r>
        <w:rPr>
          <w:rFonts w:cs="Arial"/>
          <w:b/>
          <w:sz w:val="24"/>
        </w:rPr>
        <w:t xml:space="preserve"> Capability</w:t>
      </w:r>
    </w:p>
    <w:p w:rsidR="007320E3" w:rsidRDefault="007320E3" w:rsidP="007320E3">
      <w:pPr>
        <w:rPr>
          <w:rFonts w:cs="Arial"/>
          <w:sz w:val="20"/>
          <w:szCs w:val="20"/>
        </w:rPr>
      </w:pPr>
    </w:p>
    <w:p w:rsidR="007320E3" w:rsidRDefault="007320E3" w:rsidP="007320E3">
      <w:pPr>
        <w:rPr>
          <w:rFonts w:cs="Arial"/>
          <w:b/>
          <w:szCs w:val="22"/>
        </w:rPr>
      </w:pPr>
      <w:r>
        <w:rPr>
          <w:rFonts w:cs="Arial"/>
          <w:b/>
          <w:szCs w:val="22"/>
        </w:rPr>
        <w:t>Example</w:t>
      </w:r>
      <w:r w:rsidRPr="00BE304F">
        <w:rPr>
          <w:rFonts w:cs="Arial"/>
          <w:b/>
          <w:szCs w:val="22"/>
        </w:rPr>
        <w:t xml:space="preserve"> Research Topic</w:t>
      </w:r>
      <w:r w:rsidRPr="00BE304F">
        <w:rPr>
          <w:rFonts w:cs="Arial"/>
          <w:szCs w:val="22"/>
        </w:rPr>
        <w:t xml:space="preserve">: </w:t>
      </w:r>
      <w:r w:rsidRPr="00BE304F">
        <w:rPr>
          <w:rFonts w:cs="Arial"/>
          <w:b/>
          <w:szCs w:val="22"/>
        </w:rPr>
        <w:t xml:space="preserve"> </w:t>
      </w:r>
      <w:r>
        <w:rPr>
          <w:rFonts w:cs="Arial"/>
          <w:b/>
          <w:szCs w:val="22"/>
        </w:rPr>
        <w:t xml:space="preserve">Produce a design and work plan </w:t>
      </w:r>
      <w:r w:rsidRPr="00883D16">
        <w:rPr>
          <w:rFonts w:cs="Arial"/>
          <w:b/>
          <w:szCs w:val="22"/>
        </w:rPr>
        <w:t xml:space="preserve">suitable for </w:t>
      </w:r>
      <w:r>
        <w:rPr>
          <w:rFonts w:cs="Arial"/>
          <w:b/>
          <w:szCs w:val="22"/>
        </w:rPr>
        <w:t xml:space="preserve">a mural </w:t>
      </w:r>
      <w:r w:rsidRPr="003D4274">
        <w:rPr>
          <w:rFonts w:cs="Arial"/>
          <w:b/>
          <w:szCs w:val="22"/>
        </w:rPr>
        <w:t>outside the local swimming pool</w:t>
      </w:r>
    </w:p>
    <w:p w:rsidR="007320E3" w:rsidRPr="005F74A4" w:rsidRDefault="007320E3" w:rsidP="007320E3">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4"/>
        <w:gridCol w:w="3887"/>
        <w:gridCol w:w="3827"/>
        <w:gridCol w:w="3686"/>
      </w:tblGrid>
      <w:tr w:rsidR="007320E3" w:rsidRPr="004038EF" w:rsidTr="007320E3">
        <w:tc>
          <w:tcPr>
            <w:tcW w:w="3734" w:type="dxa"/>
            <w:shd w:val="clear" w:color="auto" w:fill="E6E6E6"/>
            <w:vAlign w:val="center"/>
          </w:tcPr>
          <w:p w:rsidR="007320E3" w:rsidRPr="004038EF" w:rsidRDefault="007320E3" w:rsidP="00A85724">
            <w:pPr>
              <w:jc w:val="center"/>
              <w:rPr>
                <w:rFonts w:cs="Arial"/>
                <w:szCs w:val="22"/>
              </w:rPr>
            </w:pPr>
            <w:r w:rsidRPr="004038EF">
              <w:rPr>
                <w:rFonts w:cs="Arial"/>
                <w:szCs w:val="22"/>
              </w:rPr>
              <w:t xml:space="preserve">Aspects of the </w:t>
            </w:r>
            <w:r>
              <w:rPr>
                <w:rFonts w:cs="Arial"/>
                <w:b/>
                <w:szCs w:val="22"/>
              </w:rPr>
              <w:t>Personal Development</w:t>
            </w:r>
            <w:r w:rsidRPr="004038EF">
              <w:rPr>
                <w:rFonts w:cs="Arial"/>
                <w:szCs w:val="22"/>
              </w:rPr>
              <w:t xml:space="preserve"> capability</w:t>
            </w:r>
          </w:p>
        </w:tc>
        <w:tc>
          <w:tcPr>
            <w:tcW w:w="3887" w:type="dxa"/>
            <w:shd w:val="clear" w:color="auto" w:fill="E6E6E6"/>
          </w:tcPr>
          <w:p w:rsidR="007320E3" w:rsidRPr="004038EF" w:rsidRDefault="007320E3" w:rsidP="00A85724">
            <w:pPr>
              <w:jc w:val="center"/>
              <w:rPr>
                <w:rFonts w:cs="Arial"/>
                <w:b/>
                <w:szCs w:val="22"/>
              </w:rPr>
            </w:pPr>
            <w:r w:rsidRPr="004038EF">
              <w:rPr>
                <w:rFonts w:cs="Arial"/>
                <w:b/>
                <w:szCs w:val="22"/>
              </w:rPr>
              <w:t>How might this capability be relevant to my research topic?</w:t>
            </w:r>
          </w:p>
          <w:p w:rsidR="007320E3" w:rsidRPr="004038EF" w:rsidRDefault="007320E3" w:rsidP="00A85724">
            <w:pPr>
              <w:jc w:val="center"/>
              <w:rPr>
                <w:rFonts w:cs="Arial"/>
                <w:szCs w:val="22"/>
              </w:rPr>
            </w:pPr>
            <w:r w:rsidRPr="004038EF">
              <w:rPr>
                <w:rFonts w:cs="Arial"/>
                <w:szCs w:val="22"/>
              </w:rPr>
              <w:t xml:space="preserve"> (Remember that you don’t have to cover every aspect.)</w:t>
            </w:r>
          </w:p>
        </w:tc>
        <w:tc>
          <w:tcPr>
            <w:tcW w:w="3827" w:type="dxa"/>
            <w:shd w:val="clear" w:color="auto" w:fill="E6E6E6"/>
          </w:tcPr>
          <w:p w:rsidR="007320E3" w:rsidRPr="004038EF" w:rsidRDefault="007320E3" w:rsidP="00A85724">
            <w:pPr>
              <w:jc w:val="center"/>
              <w:rPr>
                <w:rFonts w:cs="Arial"/>
                <w:b/>
                <w:szCs w:val="22"/>
              </w:rPr>
            </w:pPr>
            <w:r>
              <w:rPr>
                <w:rFonts w:cs="Arial"/>
                <w:b/>
                <w:szCs w:val="22"/>
              </w:rPr>
              <w:t>How have I applied or found this capability relevant so far?</w:t>
            </w:r>
          </w:p>
        </w:tc>
        <w:tc>
          <w:tcPr>
            <w:tcW w:w="3686" w:type="dxa"/>
            <w:shd w:val="clear" w:color="auto" w:fill="E6E6E6"/>
          </w:tcPr>
          <w:p w:rsidR="007320E3" w:rsidRPr="004038EF" w:rsidRDefault="007320E3" w:rsidP="00A85724">
            <w:pPr>
              <w:jc w:val="center"/>
              <w:rPr>
                <w:rFonts w:cs="Arial"/>
                <w:b/>
                <w:szCs w:val="22"/>
              </w:rPr>
            </w:pPr>
            <w:r>
              <w:rPr>
                <w:rFonts w:cs="Arial"/>
                <w:b/>
                <w:szCs w:val="22"/>
              </w:rPr>
              <w:t>What did I learn from this Research Project about my Capability?</w:t>
            </w:r>
          </w:p>
        </w:tc>
      </w:tr>
      <w:tr w:rsidR="007320E3" w:rsidRPr="004038EF" w:rsidTr="007320E3">
        <w:trPr>
          <w:trHeight w:val="519"/>
        </w:trPr>
        <w:tc>
          <w:tcPr>
            <w:tcW w:w="3734" w:type="dxa"/>
          </w:tcPr>
          <w:p w:rsidR="007320E3" w:rsidRPr="004038EF" w:rsidRDefault="007320E3" w:rsidP="007320E3">
            <w:pPr>
              <w:pStyle w:val="RPBullets"/>
              <w:numPr>
                <w:ilvl w:val="0"/>
                <w:numId w:val="2"/>
              </w:numPr>
              <w:tabs>
                <w:tab w:val="clear" w:pos="1080"/>
                <w:tab w:val="num" w:pos="480"/>
              </w:tabs>
              <w:ind w:left="480"/>
              <w:rPr>
                <w:rFonts w:cs="Arial"/>
                <w:szCs w:val="22"/>
              </w:rPr>
            </w:pPr>
            <w:r w:rsidRPr="004038EF">
              <w:rPr>
                <w:rFonts w:cs="Arial"/>
                <w:szCs w:val="22"/>
              </w:rPr>
              <w:t xml:space="preserve">build self-confidence, </w:t>
            </w:r>
            <w:proofErr w:type="spellStart"/>
            <w:r w:rsidRPr="004038EF">
              <w:rPr>
                <w:rFonts w:cs="Arial"/>
                <w:szCs w:val="22"/>
              </w:rPr>
              <w:t>self awareness</w:t>
            </w:r>
            <w:proofErr w:type="spellEnd"/>
            <w:r w:rsidRPr="004038EF">
              <w:rPr>
                <w:rFonts w:cs="Arial"/>
                <w:szCs w:val="22"/>
              </w:rPr>
              <w:t xml:space="preserve">, interpersonal, and intra-personal skills </w:t>
            </w:r>
          </w:p>
        </w:tc>
        <w:tc>
          <w:tcPr>
            <w:tcW w:w="3887" w:type="dxa"/>
          </w:tcPr>
          <w:p w:rsidR="007320E3" w:rsidRPr="004038EF" w:rsidRDefault="007320E3" w:rsidP="00A85724">
            <w:pPr>
              <w:pStyle w:val="RPBullets"/>
              <w:numPr>
                <w:ilvl w:val="0"/>
                <w:numId w:val="0"/>
              </w:numPr>
              <w:ind w:left="361" w:hanging="361"/>
              <w:rPr>
                <w:i/>
                <w:szCs w:val="22"/>
              </w:rPr>
            </w:pPr>
          </w:p>
        </w:tc>
        <w:tc>
          <w:tcPr>
            <w:tcW w:w="3827" w:type="dxa"/>
          </w:tcPr>
          <w:p w:rsidR="007320E3" w:rsidRPr="004038EF" w:rsidRDefault="007320E3" w:rsidP="00A85724">
            <w:pPr>
              <w:pStyle w:val="RPBullets"/>
              <w:numPr>
                <w:ilvl w:val="0"/>
                <w:numId w:val="0"/>
              </w:numPr>
              <w:ind w:left="361" w:hanging="361"/>
              <w:rPr>
                <w:i/>
                <w:szCs w:val="22"/>
              </w:rPr>
            </w:pPr>
          </w:p>
        </w:tc>
        <w:tc>
          <w:tcPr>
            <w:tcW w:w="3686" w:type="dxa"/>
          </w:tcPr>
          <w:p w:rsidR="007320E3" w:rsidRPr="004038EF" w:rsidRDefault="007320E3" w:rsidP="00A85724">
            <w:pPr>
              <w:pStyle w:val="RPBullets"/>
              <w:numPr>
                <w:ilvl w:val="0"/>
                <w:numId w:val="0"/>
              </w:numPr>
              <w:ind w:left="361" w:hanging="361"/>
              <w:rPr>
                <w:i/>
                <w:szCs w:val="22"/>
              </w:rPr>
            </w:pPr>
          </w:p>
        </w:tc>
      </w:tr>
      <w:tr w:rsidR="007320E3" w:rsidRPr="004038EF" w:rsidTr="007320E3">
        <w:trPr>
          <w:trHeight w:val="892"/>
        </w:trPr>
        <w:tc>
          <w:tcPr>
            <w:tcW w:w="3734" w:type="dxa"/>
          </w:tcPr>
          <w:p w:rsidR="007320E3" w:rsidRPr="004038EF" w:rsidRDefault="007320E3" w:rsidP="007320E3">
            <w:pPr>
              <w:pStyle w:val="RPBullets"/>
              <w:numPr>
                <w:ilvl w:val="0"/>
                <w:numId w:val="2"/>
              </w:numPr>
              <w:tabs>
                <w:tab w:val="clear" w:pos="1080"/>
                <w:tab w:val="num" w:pos="480"/>
              </w:tabs>
              <w:ind w:left="480"/>
              <w:rPr>
                <w:rFonts w:cs="Arial"/>
                <w:szCs w:val="22"/>
              </w:rPr>
            </w:pPr>
            <w:r w:rsidRPr="004038EF">
              <w:rPr>
                <w:rFonts w:cs="Arial"/>
                <w:szCs w:val="22"/>
              </w:rPr>
              <w:t>show initiative and use their creative abilities</w:t>
            </w:r>
          </w:p>
          <w:p w:rsidR="007320E3" w:rsidRPr="004038EF" w:rsidRDefault="007320E3" w:rsidP="00A85724">
            <w:pPr>
              <w:pStyle w:val="RPBullets"/>
              <w:numPr>
                <w:ilvl w:val="0"/>
                <w:numId w:val="0"/>
              </w:numPr>
              <w:tabs>
                <w:tab w:val="num" w:pos="480"/>
              </w:tabs>
              <w:rPr>
                <w:rFonts w:cs="Arial"/>
                <w:szCs w:val="22"/>
              </w:rPr>
            </w:pPr>
          </w:p>
        </w:tc>
        <w:tc>
          <w:tcPr>
            <w:tcW w:w="3887" w:type="dxa"/>
          </w:tcPr>
          <w:p w:rsidR="007320E3" w:rsidRPr="004038EF" w:rsidRDefault="007320E3" w:rsidP="007320E3">
            <w:pPr>
              <w:pStyle w:val="RPBullets"/>
              <w:numPr>
                <w:ilvl w:val="0"/>
                <w:numId w:val="2"/>
              </w:numPr>
              <w:tabs>
                <w:tab w:val="clear" w:pos="1080"/>
                <w:tab w:val="num" w:pos="612"/>
              </w:tabs>
              <w:spacing w:before="60" w:after="60"/>
              <w:ind w:left="612"/>
              <w:rPr>
                <w:i/>
                <w:szCs w:val="22"/>
              </w:rPr>
            </w:pPr>
            <w:r w:rsidRPr="004038EF">
              <w:rPr>
                <w:i/>
                <w:szCs w:val="22"/>
              </w:rPr>
              <w:t>I am taking the initiative by approaching the Council with a design and work plan. Usually a work plan is in response to a design brief but I am taking the initiative by suggesting the idea of a mural and producing both a design and work plan.</w:t>
            </w:r>
          </w:p>
          <w:p w:rsidR="007320E3" w:rsidRPr="004038EF" w:rsidRDefault="007320E3" w:rsidP="007320E3">
            <w:pPr>
              <w:pStyle w:val="RPBullets"/>
              <w:numPr>
                <w:ilvl w:val="0"/>
                <w:numId w:val="2"/>
              </w:numPr>
              <w:tabs>
                <w:tab w:val="clear" w:pos="1080"/>
                <w:tab w:val="num" w:pos="612"/>
              </w:tabs>
              <w:spacing w:before="60" w:after="60"/>
              <w:ind w:left="612"/>
              <w:rPr>
                <w:i/>
                <w:szCs w:val="22"/>
              </w:rPr>
            </w:pPr>
            <w:r w:rsidRPr="004038EF">
              <w:rPr>
                <w:i/>
                <w:szCs w:val="22"/>
              </w:rPr>
              <w:t>I also have strong opinions about the role of art in public spaces and would like to share these ideas with the Council.</w:t>
            </w:r>
          </w:p>
          <w:p w:rsidR="007320E3" w:rsidRPr="004038EF" w:rsidRDefault="007320E3" w:rsidP="007320E3">
            <w:pPr>
              <w:pStyle w:val="RPBullets"/>
              <w:numPr>
                <w:ilvl w:val="0"/>
                <w:numId w:val="2"/>
              </w:numPr>
              <w:tabs>
                <w:tab w:val="clear" w:pos="1080"/>
                <w:tab w:val="num" w:pos="612"/>
              </w:tabs>
              <w:spacing w:before="60" w:after="60"/>
              <w:ind w:left="612"/>
              <w:rPr>
                <w:i/>
                <w:szCs w:val="22"/>
              </w:rPr>
            </w:pPr>
            <w:r w:rsidRPr="004038EF">
              <w:rPr>
                <w:i/>
                <w:szCs w:val="22"/>
              </w:rPr>
              <w:t>My creative abilities will be shown in the design and work plan.</w:t>
            </w:r>
          </w:p>
        </w:tc>
        <w:tc>
          <w:tcPr>
            <w:tcW w:w="3827" w:type="dxa"/>
          </w:tcPr>
          <w:p w:rsidR="007320E3" w:rsidRPr="004038EF" w:rsidRDefault="007320E3" w:rsidP="007320E3">
            <w:pPr>
              <w:pStyle w:val="RPBullets"/>
              <w:numPr>
                <w:ilvl w:val="0"/>
                <w:numId w:val="0"/>
              </w:numPr>
              <w:spacing w:before="60" w:after="60"/>
              <w:ind w:left="612"/>
              <w:rPr>
                <w:i/>
                <w:szCs w:val="22"/>
              </w:rPr>
            </w:pPr>
          </w:p>
        </w:tc>
        <w:tc>
          <w:tcPr>
            <w:tcW w:w="3686" w:type="dxa"/>
          </w:tcPr>
          <w:p w:rsidR="007320E3" w:rsidRPr="004038EF" w:rsidRDefault="007320E3" w:rsidP="007320E3">
            <w:pPr>
              <w:pStyle w:val="RPBullets"/>
              <w:numPr>
                <w:ilvl w:val="0"/>
                <w:numId w:val="0"/>
              </w:numPr>
              <w:spacing w:before="60" w:after="60"/>
              <w:ind w:left="612"/>
              <w:rPr>
                <w:i/>
                <w:szCs w:val="22"/>
              </w:rPr>
            </w:pPr>
          </w:p>
        </w:tc>
      </w:tr>
      <w:tr w:rsidR="007320E3" w:rsidRPr="004038EF" w:rsidTr="007320E3">
        <w:trPr>
          <w:trHeight w:val="655"/>
        </w:trPr>
        <w:tc>
          <w:tcPr>
            <w:tcW w:w="3734" w:type="dxa"/>
          </w:tcPr>
          <w:p w:rsidR="007320E3" w:rsidRPr="004038EF" w:rsidRDefault="007320E3" w:rsidP="007320E3">
            <w:pPr>
              <w:pStyle w:val="RPBullets"/>
              <w:numPr>
                <w:ilvl w:val="0"/>
                <w:numId w:val="2"/>
              </w:numPr>
              <w:tabs>
                <w:tab w:val="clear" w:pos="1080"/>
                <w:tab w:val="num" w:pos="480"/>
              </w:tabs>
              <w:ind w:left="480"/>
              <w:rPr>
                <w:rFonts w:cs="Arial"/>
                <w:szCs w:val="22"/>
              </w:rPr>
            </w:pPr>
            <w:r w:rsidRPr="004038EF">
              <w:rPr>
                <w:rFonts w:cs="Arial"/>
                <w:szCs w:val="22"/>
              </w:rPr>
              <w:t>improve their skills in planning, problem solving, and managing a complex extended project</w:t>
            </w:r>
          </w:p>
        </w:tc>
        <w:tc>
          <w:tcPr>
            <w:tcW w:w="3887" w:type="dxa"/>
          </w:tcPr>
          <w:p w:rsidR="007320E3" w:rsidRPr="004038EF" w:rsidRDefault="007320E3" w:rsidP="00A85724">
            <w:pPr>
              <w:pStyle w:val="RPBullets"/>
              <w:numPr>
                <w:ilvl w:val="0"/>
                <w:numId w:val="0"/>
              </w:numPr>
              <w:ind w:left="252"/>
              <w:rPr>
                <w:i/>
                <w:szCs w:val="22"/>
              </w:rPr>
            </w:pPr>
          </w:p>
        </w:tc>
        <w:tc>
          <w:tcPr>
            <w:tcW w:w="3827" w:type="dxa"/>
          </w:tcPr>
          <w:p w:rsidR="007320E3" w:rsidRPr="004038EF" w:rsidRDefault="007320E3" w:rsidP="00A85724">
            <w:pPr>
              <w:pStyle w:val="RPBullets"/>
              <w:numPr>
                <w:ilvl w:val="0"/>
                <w:numId w:val="0"/>
              </w:numPr>
              <w:ind w:left="252"/>
              <w:rPr>
                <w:i/>
                <w:szCs w:val="22"/>
              </w:rPr>
            </w:pPr>
          </w:p>
        </w:tc>
        <w:tc>
          <w:tcPr>
            <w:tcW w:w="3686" w:type="dxa"/>
          </w:tcPr>
          <w:p w:rsidR="007320E3" w:rsidRPr="004038EF" w:rsidRDefault="007320E3" w:rsidP="00A85724">
            <w:pPr>
              <w:pStyle w:val="RPBullets"/>
              <w:numPr>
                <w:ilvl w:val="0"/>
                <w:numId w:val="0"/>
              </w:numPr>
              <w:ind w:left="252"/>
              <w:rPr>
                <w:i/>
                <w:szCs w:val="22"/>
              </w:rPr>
            </w:pPr>
          </w:p>
        </w:tc>
      </w:tr>
      <w:tr w:rsidR="007320E3" w:rsidRPr="004038EF" w:rsidTr="007320E3">
        <w:tc>
          <w:tcPr>
            <w:tcW w:w="3734" w:type="dxa"/>
          </w:tcPr>
          <w:p w:rsidR="007320E3" w:rsidRPr="004038EF" w:rsidRDefault="007320E3" w:rsidP="007320E3">
            <w:pPr>
              <w:pStyle w:val="RPBullets"/>
              <w:numPr>
                <w:ilvl w:val="0"/>
                <w:numId w:val="2"/>
              </w:numPr>
              <w:tabs>
                <w:tab w:val="clear" w:pos="1080"/>
                <w:tab w:val="num" w:pos="480"/>
              </w:tabs>
              <w:ind w:left="480"/>
              <w:rPr>
                <w:rFonts w:cs="Arial"/>
                <w:szCs w:val="22"/>
              </w:rPr>
            </w:pPr>
            <w:r w:rsidRPr="004038EF">
              <w:rPr>
                <w:rFonts w:cs="Arial"/>
                <w:szCs w:val="22"/>
              </w:rPr>
              <w:t>d</w:t>
            </w:r>
            <w:r w:rsidRPr="00F61857">
              <w:rPr>
                <w:rFonts w:cs="Arial"/>
                <w:spacing w:val="-4"/>
                <w:szCs w:val="22"/>
              </w:rPr>
              <w:t>evelop their personal attributes such as resilience, persistence, resourcefulness, empathy, and respect for others</w:t>
            </w:r>
          </w:p>
        </w:tc>
        <w:tc>
          <w:tcPr>
            <w:tcW w:w="3887" w:type="dxa"/>
          </w:tcPr>
          <w:p w:rsidR="007320E3" w:rsidRPr="004038EF" w:rsidRDefault="007320E3" w:rsidP="00A85724">
            <w:pPr>
              <w:pStyle w:val="RPBullets"/>
              <w:numPr>
                <w:ilvl w:val="0"/>
                <w:numId w:val="0"/>
              </w:numPr>
              <w:ind w:left="252"/>
              <w:rPr>
                <w:i/>
                <w:szCs w:val="22"/>
              </w:rPr>
            </w:pPr>
          </w:p>
        </w:tc>
        <w:tc>
          <w:tcPr>
            <w:tcW w:w="3827" w:type="dxa"/>
          </w:tcPr>
          <w:p w:rsidR="007320E3" w:rsidRPr="004038EF" w:rsidRDefault="007320E3" w:rsidP="00A85724">
            <w:pPr>
              <w:pStyle w:val="RPBullets"/>
              <w:numPr>
                <w:ilvl w:val="0"/>
                <w:numId w:val="0"/>
              </w:numPr>
              <w:ind w:left="252"/>
              <w:rPr>
                <w:i/>
                <w:szCs w:val="22"/>
              </w:rPr>
            </w:pPr>
          </w:p>
        </w:tc>
        <w:tc>
          <w:tcPr>
            <w:tcW w:w="3686" w:type="dxa"/>
          </w:tcPr>
          <w:p w:rsidR="007320E3" w:rsidRPr="004038EF" w:rsidRDefault="007320E3" w:rsidP="00A85724">
            <w:pPr>
              <w:pStyle w:val="RPBullets"/>
              <w:numPr>
                <w:ilvl w:val="0"/>
                <w:numId w:val="0"/>
              </w:numPr>
              <w:ind w:left="252"/>
              <w:rPr>
                <w:i/>
                <w:szCs w:val="22"/>
              </w:rPr>
            </w:pPr>
          </w:p>
        </w:tc>
      </w:tr>
      <w:tr w:rsidR="007320E3" w:rsidRPr="004038EF" w:rsidTr="007320E3">
        <w:tc>
          <w:tcPr>
            <w:tcW w:w="3734" w:type="dxa"/>
          </w:tcPr>
          <w:p w:rsidR="007320E3" w:rsidRPr="004038EF" w:rsidRDefault="007320E3" w:rsidP="007320E3">
            <w:pPr>
              <w:pStyle w:val="RPBullets"/>
              <w:numPr>
                <w:ilvl w:val="0"/>
                <w:numId w:val="2"/>
              </w:numPr>
              <w:tabs>
                <w:tab w:val="clear" w:pos="1080"/>
                <w:tab w:val="num" w:pos="480"/>
              </w:tabs>
              <w:ind w:left="480"/>
              <w:rPr>
                <w:rFonts w:cs="Arial"/>
                <w:szCs w:val="22"/>
              </w:rPr>
            </w:pPr>
            <w:r w:rsidRPr="004038EF">
              <w:rPr>
                <w:rFonts w:cs="Arial"/>
                <w:szCs w:val="22"/>
              </w:rPr>
              <w:t xml:space="preserve">understand the nature of the personal development </w:t>
            </w:r>
            <w:r w:rsidRPr="004038EF">
              <w:rPr>
                <w:rFonts w:cs="Arial"/>
                <w:szCs w:val="22"/>
              </w:rPr>
              <w:lastRenderedPageBreak/>
              <w:t>capability and its relevance to their research, for example;</w:t>
            </w:r>
          </w:p>
          <w:p w:rsidR="007320E3" w:rsidRPr="004038EF" w:rsidRDefault="007320E3" w:rsidP="00A85724">
            <w:pPr>
              <w:pStyle w:val="RPBullets"/>
              <w:numPr>
                <w:ilvl w:val="0"/>
                <w:numId w:val="0"/>
              </w:numPr>
              <w:spacing w:before="60" w:after="60"/>
              <w:ind w:left="360"/>
              <w:rPr>
                <w:rFonts w:cs="Arial"/>
                <w:szCs w:val="22"/>
              </w:rPr>
            </w:pPr>
            <w:r>
              <w:rPr>
                <w:rFonts w:cs="Arial"/>
                <w:szCs w:val="22"/>
              </w:rPr>
              <w:t>-</w:t>
            </w:r>
            <w:r>
              <w:rPr>
                <w:rFonts w:cs="Arial"/>
                <w:szCs w:val="22"/>
              </w:rPr>
              <w:tab/>
            </w:r>
            <w:r w:rsidRPr="004038EF">
              <w:rPr>
                <w:rFonts w:cs="Arial"/>
                <w:szCs w:val="22"/>
              </w:rPr>
              <w:t>the notion and construction of identity</w:t>
            </w:r>
          </w:p>
          <w:p w:rsidR="007320E3" w:rsidRPr="004038EF" w:rsidRDefault="007320E3" w:rsidP="00A85724">
            <w:pPr>
              <w:pStyle w:val="RPBullets"/>
              <w:numPr>
                <w:ilvl w:val="0"/>
                <w:numId w:val="0"/>
              </w:numPr>
              <w:spacing w:before="60" w:after="60"/>
              <w:ind w:left="720" w:hanging="360"/>
              <w:rPr>
                <w:rFonts w:cs="Arial"/>
                <w:szCs w:val="22"/>
              </w:rPr>
            </w:pPr>
            <w:r>
              <w:rPr>
                <w:rFonts w:cs="Arial"/>
                <w:szCs w:val="22"/>
              </w:rPr>
              <w:t>-</w:t>
            </w:r>
            <w:r>
              <w:rPr>
                <w:rFonts w:cs="Arial"/>
                <w:szCs w:val="22"/>
              </w:rPr>
              <w:tab/>
            </w:r>
            <w:r w:rsidRPr="004038EF">
              <w:rPr>
                <w:rFonts w:cs="Arial"/>
                <w:szCs w:val="22"/>
              </w:rPr>
              <w:t xml:space="preserve">respect of diversity of difference and an openness to different perspectives and experiences </w:t>
            </w:r>
          </w:p>
          <w:p w:rsidR="007320E3" w:rsidRPr="004038EF" w:rsidRDefault="007320E3" w:rsidP="00A85724">
            <w:pPr>
              <w:pStyle w:val="RPBullets"/>
              <w:numPr>
                <w:ilvl w:val="0"/>
                <w:numId w:val="0"/>
              </w:numPr>
              <w:spacing w:before="60" w:after="60"/>
              <w:ind w:left="720" w:hanging="360"/>
              <w:rPr>
                <w:szCs w:val="22"/>
              </w:rPr>
            </w:pPr>
            <w:r>
              <w:rPr>
                <w:szCs w:val="22"/>
              </w:rPr>
              <w:t>-</w:t>
            </w:r>
            <w:r>
              <w:rPr>
                <w:szCs w:val="22"/>
              </w:rPr>
              <w:tab/>
            </w:r>
            <w:r w:rsidRPr="004038EF">
              <w:rPr>
                <w:szCs w:val="22"/>
              </w:rPr>
              <w:t>learning about their own wellbeing while learning about physical, social, emotional, spiritual and environmental matters</w:t>
            </w:r>
          </w:p>
        </w:tc>
        <w:tc>
          <w:tcPr>
            <w:tcW w:w="3887" w:type="dxa"/>
          </w:tcPr>
          <w:p w:rsidR="007320E3" w:rsidRPr="004038EF" w:rsidRDefault="007320E3" w:rsidP="007320E3">
            <w:pPr>
              <w:pStyle w:val="RPBullets"/>
              <w:numPr>
                <w:ilvl w:val="0"/>
                <w:numId w:val="2"/>
              </w:numPr>
              <w:tabs>
                <w:tab w:val="clear" w:pos="1080"/>
                <w:tab w:val="num" w:pos="612"/>
              </w:tabs>
              <w:spacing w:before="60" w:after="60"/>
              <w:ind w:left="612"/>
              <w:rPr>
                <w:i/>
                <w:szCs w:val="22"/>
              </w:rPr>
            </w:pPr>
            <w:r w:rsidRPr="004038EF">
              <w:rPr>
                <w:i/>
                <w:szCs w:val="22"/>
              </w:rPr>
              <w:lastRenderedPageBreak/>
              <w:t xml:space="preserve">I want to know what themes and ideas are considered </w:t>
            </w:r>
            <w:r w:rsidRPr="004038EF">
              <w:rPr>
                <w:i/>
                <w:szCs w:val="22"/>
              </w:rPr>
              <w:lastRenderedPageBreak/>
              <w:t>important in the design of murals and how the decisions about this are made. The tradition for many murals is that they reflect local ‘identity’. Who decides what local identity actually is? How much input does the artist have in interpreting the suggested themes?</w:t>
            </w:r>
          </w:p>
          <w:p w:rsidR="007320E3" w:rsidRPr="004038EF" w:rsidRDefault="007320E3" w:rsidP="007320E3">
            <w:pPr>
              <w:pStyle w:val="RPBullets"/>
              <w:numPr>
                <w:ilvl w:val="0"/>
                <w:numId w:val="2"/>
              </w:numPr>
              <w:tabs>
                <w:tab w:val="clear" w:pos="1080"/>
                <w:tab w:val="num" w:pos="612"/>
              </w:tabs>
              <w:spacing w:before="60" w:after="60"/>
              <w:ind w:left="612"/>
              <w:rPr>
                <w:i/>
                <w:szCs w:val="22"/>
              </w:rPr>
            </w:pPr>
            <w:r w:rsidRPr="004038EF">
              <w:rPr>
                <w:i/>
                <w:szCs w:val="22"/>
              </w:rPr>
              <w:t>I would imagine that respect of diversity of difference and an openness to different perspectives and experiences will be something I’ll have to pay attention to as part of my project.</w:t>
            </w:r>
          </w:p>
        </w:tc>
        <w:tc>
          <w:tcPr>
            <w:tcW w:w="3827" w:type="dxa"/>
          </w:tcPr>
          <w:p w:rsidR="007320E3" w:rsidRPr="004038EF" w:rsidRDefault="007320E3" w:rsidP="007320E3">
            <w:pPr>
              <w:pStyle w:val="RPBullets"/>
              <w:numPr>
                <w:ilvl w:val="0"/>
                <w:numId w:val="0"/>
              </w:numPr>
              <w:spacing w:before="60" w:after="60"/>
              <w:ind w:left="612"/>
              <w:rPr>
                <w:i/>
                <w:szCs w:val="22"/>
              </w:rPr>
            </w:pPr>
          </w:p>
        </w:tc>
        <w:tc>
          <w:tcPr>
            <w:tcW w:w="3686" w:type="dxa"/>
          </w:tcPr>
          <w:p w:rsidR="007320E3" w:rsidRPr="004038EF" w:rsidRDefault="007320E3" w:rsidP="007320E3">
            <w:pPr>
              <w:pStyle w:val="RPBullets"/>
              <w:numPr>
                <w:ilvl w:val="0"/>
                <w:numId w:val="0"/>
              </w:numPr>
              <w:spacing w:before="60" w:after="60"/>
              <w:ind w:left="612"/>
              <w:rPr>
                <w:i/>
                <w:szCs w:val="22"/>
              </w:rPr>
            </w:pPr>
          </w:p>
        </w:tc>
      </w:tr>
    </w:tbl>
    <w:p w:rsidR="00426F2A" w:rsidRDefault="00426F2A"/>
    <w:sectPr w:rsidR="00426F2A" w:rsidSect="007320E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461D9"/>
    <w:multiLevelType w:val="hybridMultilevel"/>
    <w:tmpl w:val="827C3CA0"/>
    <w:lvl w:ilvl="0" w:tplc="1478C250">
      <w:start w:val="1"/>
      <w:numFmt w:val="bullet"/>
      <w:pStyle w:val="RPBullets"/>
      <w:lvlText w:val=""/>
      <w:lvlJc w:val="left"/>
      <w:pPr>
        <w:tabs>
          <w:tab w:val="num" w:pos="360"/>
        </w:tabs>
        <w:ind w:left="361" w:hanging="361"/>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95F22B4"/>
    <w:multiLevelType w:val="hybridMultilevel"/>
    <w:tmpl w:val="E4925EA6"/>
    <w:lvl w:ilvl="0" w:tplc="B0FC336A">
      <w:numFmt w:val="bullet"/>
      <w:lvlText w:val=""/>
      <w:lvlJc w:val="left"/>
      <w:pPr>
        <w:tabs>
          <w:tab w:val="num" w:pos="1080"/>
        </w:tabs>
        <w:ind w:left="1080" w:hanging="360"/>
      </w:pPr>
      <w:rPr>
        <w:rFonts w:ascii="Symbol" w:hAnsi="Symbol" w:cs="Arial" w:hint="default"/>
        <w:color w:val="auto"/>
        <w:sz w:val="16"/>
      </w:rPr>
    </w:lvl>
    <w:lvl w:ilvl="1" w:tplc="0C090005">
      <w:start w:val="1"/>
      <w:numFmt w:val="bullet"/>
      <w:lvlText w:val=""/>
      <w:lvlJc w:val="left"/>
      <w:pPr>
        <w:tabs>
          <w:tab w:val="num" w:pos="1440"/>
        </w:tabs>
        <w:ind w:left="1440" w:hanging="360"/>
      </w:pPr>
      <w:rPr>
        <w:rFonts w:ascii="Wingdings" w:hAnsi="Wingdings" w:hint="default"/>
        <w:color w:val="auto"/>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E3"/>
    <w:rsid w:val="00426F2A"/>
    <w:rsid w:val="00732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E3"/>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PBullets">
    <w:name w:val="RP Bullets"/>
    <w:rsid w:val="007320E3"/>
    <w:pPr>
      <w:numPr>
        <w:numId w:val="1"/>
      </w:numPr>
      <w:spacing w:before="120" w:after="140" w:line="240" w:lineRule="auto"/>
    </w:pPr>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E3"/>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PBullets">
    <w:name w:val="RP Bullets"/>
    <w:rsid w:val="007320E3"/>
    <w:pPr>
      <w:numPr>
        <w:numId w:val="1"/>
      </w:numPr>
      <w:spacing w:before="120" w:after="14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318</Words>
  <Characters>1813</Characters>
  <Application>Microsoft Office Word</Application>
  <DocSecurity>0</DocSecurity>
  <Lines>15</Lines>
  <Paragraphs>4</Paragraphs>
  <ScaleCrop>false</ScaleCrop>
  <Company>Heritage College Inc</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Smith</dc:creator>
  <cp:lastModifiedBy>Danielle Smith</cp:lastModifiedBy>
  <cp:revision>1</cp:revision>
  <dcterms:created xsi:type="dcterms:W3CDTF">2015-02-26T04:45:00Z</dcterms:created>
  <dcterms:modified xsi:type="dcterms:W3CDTF">2015-02-26T04:51:00Z</dcterms:modified>
</cp:coreProperties>
</file>