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F61CCB" w14:textId="77777777" w:rsidR="009C3DEF" w:rsidRDefault="00017928">
      <w:pPr>
        <w:pStyle w:val="Title"/>
      </w:pPr>
      <w:bookmarkStart w:id="0" w:name="_bovs0olr7jzc" w:colFirst="0" w:colLast="0"/>
      <w:bookmarkEnd w:id="0"/>
      <w:r>
        <w:rPr>
          <w:b w:val="0"/>
          <w:noProof/>
          <w:color w:val="000000"/>
          <w:sz w:val="28"/>
          <w:szCs w:val="28"/>
        </w:rPr>
        <w:drawing>
          <wp:inline distT="114300" distB="114300" distL="114300" distR="114300" wp14:anchorId="64F5776B" wp14:editId="37F32F18">
            <wp:extent cx="1134824" cy="24384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4824" cy="243847"/>
                    </a:xfrm>
                    <a:prstGeom prst="rect">
                      <a:avLst/>
                    </a:prstGeom>
                    <a:ln/>
                  </pic:spPr>
                </pic:pic>
              </a:graphicData>
            </a:graphic>
          </wp:inline>
        </w:drawing>
      </w:r>
      <w:r>
        <w:rPr>
          <w:b w:val="0"/>
          <w:color w:val="000000"/>
          <w:sz w:val="28"/>
          <w:szCs w:val="28"/>
        </w:rPr>
        <w:tab/>
      </w:r>
      <w:r>
        <w:t>Activity</w:t>
      </w:r>
    </w:p>
    <w:tbl>
      <w:tblPr>
        <w:tblStyle w:val="a"/>
        <w:tblW w:w="10800" w:type="dxa"/>
        <w:jc w:val="center"/>
        <w:tblLayout w:type="fixed"/>
        <w:tblLook w:val="0600" w:firstRow="0" w:lastRow="0" w:firstColumn="0" w:lastColumn="0" w:noHBand="1" w:noVBand="1"/>
      </w:tblPr>
      <w:tblGrid>
        <w:gridCol w:w="3990"/>
        <w:gridCol w:w="6810"/>
      </w:tblGrid>
      <w:tr w:rsidR="009C3DEF" w14:paraId="08E106EF" w14:textId="77777777">
        <w:trPr>
          <w:jc w:val="center"/>
        </w:trPr>
        <w:tc>
          <w:tcPr>
            <w:tcW w:w="3990" w:type="dxa"/>
            <w:shd w:val="clear" w:color="auto" w:fill="auto"/>
            <w:tcMar>
              <w:top w:w="144" w:type="dxa"/>
              <w:left w:w="144" w:type="dxa"/>
              <w:bottom w:w="144" w:type="dxa"/>
              <w:right w:w="144" w:type="dxa"/>
            </w:tcMar>
            <w:vAlign w:val="center"/>
          </w:tcPr>
          <w:p w14:paraId="50BB7601" w14:textId="77777777" w:rsidR="009C3DEF" w:rsidRDefault="00017928">
            <w:pPr>
              <w:widowControl w:val="0"/>
              <w:jc w:val="center"/>
            </w:pPr>
            <w:r>
              <w:rPr>
                <w:noProof/>
              </w:rPr>
              <w:drawing>
                <wp:inline distT="114300" distB="114300" distL="114300" distR="114300" wp14:anchorId="076282CA" wp14:editId="69403567">
                  <wp:extent cx="2343150" cy="1816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343150" cy="1816100"/>
                          </a:xfrm>
                          <a:prstGeom prst="rect">
                            <a:avLst/>
                          </a:prstGeom>
                          <a:ln/>
                        </pic:spPr>
                      </pic:pic>
                    </a:graphicData>
                  </a:graphic>
                </wp:inline>
              </w:drawing>
            </w:r>
          </w:p>
        </w:tc>
        <w:tc>
          <w:tcPr>
            <w:tcW w:w="6810" w:type="dxa"/>
            <w:shd w:val="clear" w:color="auto" w:fill="auto"/>
            <w:tcMar>
              <w:top w:w="144" w:type="dxa"/>
              <w:left w:w="144" w:type="dxa"/>
              <w:bottom w:w="144" w:type="dxa"/>
              <w:right w:w="144" w:type="dxa"/>
            </w:tcMar>
            <w:vAlign w:val="center"/>
          </w:tcPr>
          <w:p w14:paraId="42AAF189" w14:textId="77777777" w:rsidR="009C3DEF" w:rsidRDefault="00017928">
            <w:pPr>
              <w:pStyle w:val="Heading1"/>
              <w:jc w:val="center"/>
              <w:rPr>
                <w:b/>
                <w:sz w:val="32"/>
                <w:szCs w:val="32"/>
              </w:rPr>
            </w:pPr>
            <w:bookmarkStart w:id="1" w:name="_j68iorlzyr9t" w:colFirst="0" w:colLast="0"/>
            <w:bookmarkEnd w:id="1"/>
            <w:r>
              <w:rPr>
                <w:sz w:val="48"/>
                <w:szCs w:val="48"/>
              </w:rPr>
              <w:t>Navigate the Maze</w:t>
            </w:r>
          </w:p>
          <w:p w14:paraId="3300E133" w14:textId="77777777" w:rsidR="009C3DEF" w:rsidRDefault="009C3DEF">
            <w:pPr>
              <w:jc w:val="center"/>
            </w:pPr>
          </w:p>
          <w:p w14:paraId="43CC1F7E" w14:textId="77777777" w:rsidR="009C3DEF" w:rsidRDefault="00017928">
            <w:pPr>
              <w:jc w:val="center"/>
              <w:rPr>
                <w:sz w:val="28"/>
                <w:szCs w:val="28"/>
              </w:rPr>
            </w:pPr>
            <w:r>
              <w:rPr>
                <w:sz w:val="28"/>
                <w:szCs w:val="28"/>
              </w:rPr>
              <w:t>Use the Bumper Switch to solve a cube maze!</w:t>
            </w:r>
          </w:p>
        </w:tc>
      </w:tr>
    </w:tbl>
    <w:p w14:paraId="3BD3B05A" w14:textId="77777777" w:rsidR="009C3DEF" w:rsidRDefault="00017928">
      <w:pPr>
        <w:pStyle w:val="Heading1"/>
      </w:pPr>
      <w:bookmarkStart w:id="2" w:name="_j15pmkpeqbs4" w:colFirst="0" w:colLast="0"/>
      <w:bookmarkEnd w:id="2"/>
      <w:r>
        <w:t>St</w:t>
      </w:r>
      <w:r>
        <w:t xml:space="preserve">ep by </w:t>
      </w:r>
      <w:r>
        <w:t>Step</w:t>
      </w:r>
      <w:r>
        <w:rPr>
          <w:noProof/>
        </w:rPr>
        <w:drawing>
          <wp:anchor distT="114300" distB="114300" distL="114300" distR="114300" simplePos="0" relativeHeight="251658240" behindDoc="0" locked="0" layoutInCell="1" hidden="0" allowOverlap="1" wp14:anchorId="5F4DAF32" wp14:editId="4246F7E4">
            <wp:simplePos x="0" y="0"/>
            <wp:positionH relativeFrom="column">
              <wp:posOffset>4181475</wp:posOffset>
            </wp:positionH>
            <wp:positionV relativeFrom="paragraph">
              <wp:posOffset>419100</wp:posOffset>
            </wp:positionV>
            <wp:extent cx="2849968" cy="18145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49968" cy="1814513"/>
                    </a:xfrm>
                    <a:prstGeom prst="rect">
                      <a:avLst/>
                    </a:prstGeom>
                    <a:ln/>
                  </pic:spPr>
                </pic:pic>
              </a:graphicData>
            </a:graphic>
          </wp:anchor>
        </w:drawing>
      </w:r>
    </w:p>
    <w:p w14:paraId="43214902" w14:textId="77777777" w:rsidR="009C3DEF" w:rsidRDefault="00017928">
      <w:pPr>
        <w:numPr>
          <w:ilvl w:val="0"/>
          <w:numId w:val="2"/>
        </w:numPr>
        <w:spacing w:after="200"/>
      </w:pPr>
      <w:hyperlink r:id="rId10">
        <w:r>
          <w:rPr>
            <w:color w:val="1155CC"/>
            <w:u w:val="single"/>
          </w:rPr>
          <w:t xml:space="preserve">Build the </w:t>
        </w:r>
        <w:proofErr w:type="spellStart"/>
        <w:r>
          <w:rPr>
            <w:color w:val="1155CC"/>
            <w:u w:val="single"/>
          </w:rPr>
          <w:t>BaseBot</w:t>
        </w:r>
        <w:proofErr w:type="spellEnd"/>
      </w:hyperlink>
      <w:r>
        <w:t xml:space="preserve"> and attach a Bumper Switch to the front plate. Open the </w:t>
      </w:r>
      <w:proofErr w:type="spellStart"/>
      <w:r>
        <w:t>BaseBot</w:t>
      </w:r>
      <w:proofErr w:type="spellEnd"/>
      <w:r>
        <w:t xml:space="preserve"> (Drivetrain 2-motor) template in </w:t>
      </w:r>
      <w:proofErr w:type="spellStart"/>
      <w:r>
        <w:t>VEXcode</w:t>
      </w:r>
      <w:proofErr w:type="spellEnd"/>
      <w:r>
        <w:t xml:space="preserve"> IQ and configure the Bumper Switch. Set up the Field by using Connector Pins to secure “walls'' of cubes to the </w:t>
      </w:r>
      <w:proofErr w:type="gramStart"/>
      <w:r>
        <w:t>tiles, or</w:t>
      </w:r>
      <w:proofErr w:type="gramEnd"/>
      <w:r>
        <w:t xml:space="preserve"> use IQ Field Walls.</w:t>
      </w:r>
    </w:p>
    <w:p w14:paraId="6EFAA32C" w14:textId="77777777" w:rsidR="009C3DEF" w:rsidRDefault="00017928">
      <w:pPr>
        <w:numPr>
          <w:ilvl w:val="0"/>
          <w:numId w:val="2"/>
        </w:numPr>
        <w:spacing w:after="200"/>
      </w:pPr>
      <w:r>
        <w:t>The Bump</w:t>
      </w:r>
      <w:r>
        <w:t xml:space="preserve">er Switch will return “True” when the switch is pressed and “False” when the switch is not pressed. In this activity, the Bumper Switch will be used to detect the walls of the maze. Build the code in the image to the right. </w:t>
      </w:r>
    </w:p>
    <w:p w14:paraId="2052B9D6" w14:textId="77777777" w:rsidR="009C3DEF" w:rsidRDefault="00017928">
      <w:pPr>
        <w:numPr>
          <w:ilvl w:val="0"/>
          <w:numId w:val="2"/>
        </w:numPr>
        <w:spacing w:after="200"/>
      </w:pPr>
      <w:r>
        <w:t>Place the robot at the start of</w:t>
      </w:r>
      <w:r>
        <w:t xml:space="preserve"> the maze, as shown in the image above. Download and run the project to test it. </w:t>
      </w:r>
    </w:p>
    <w:p w14:paraId="20AFFB1F" w14:textId="77777777" w:rsidR="009C3DEF" w:rsidRDefault="00017928">
      <w:pPr>
        <w:numPr>
          <w:ilvl w:val="0"/>
          <w:numId w:val="2"/>
        </w:numPr>
        <w:spacing w:after="200"/>
      </w:pPr>
      <w:r>
        <w:t>Add additional [Drive] and [Turn for] blocks to escape the maze.</w:t>
      </w:r>
    </w:p>
    <w:tbl>
      <w:tblPr>
        <w:tblStyle w:val="a0"/>
        <w:tblW w:w="10800" w:type="dxa"/>
        <w:jc w:val="center"/>
        <w:tblLayout w:type="fixed"/>
        <w:tblLook w:val="0600" w:firstRow="0" w:lastRow="0" w:firstColumn="0" w:lastColumn="0" w:noHBand="1" w:noVBand="1"/>
      </w:tblPr>
      <w:tblGrid>
        <w:gridCol w:w="5475"/>
        <w:gridCol w:w="5325"/>
      </w:tblGrid>
      <w:tr w:rsidR="009C3DEF" w14:paraId="3C63D970" w14:textId="77777777">
        <w:trPr>
          <w:jc w:val="center"/>
        </w:trPr>
        <w:tc>
          <w:tcPr>
            <w:tcW w:w="5475" w:type="dxa"/>
            <w:shd w:val="clear" w:color="auto" w:fill="DFEEF8"/>
            <w:tcMar>
              <w:top w:w="144" w:type="dxa"/>
              <w:left w:w="144" w:type="dxa"/>
              <w:bottom w:w="144" w:type="dxa"/>
              <w:right w:w="144" w:type="dxa"/>
            </w:tcMar>
          </w:tcPr>
          <w:p w14:paraId="1A418677" w14:textId="77777777" w:rsidR="009C3DEF" w:rsidRDefault="00017928">
            <w:pPr>
              <w:pStyle w:val="Heading1"/>
              <w:jc w:val="center"/>
            </w:pPr>
            <w:bookmarkStart w:id="3" w:name="_xfy00k3zwcsr" w:colFirst="0" w:colLast="0"/>
            <w:bookmarkEnd w:id="3"/>
            <w:r>
              <w:t>‘LEVEL UP’</w:t>
            </w:r>
          </w:p>
          <w:p w14:paraId="5ED05187" w14:textId="77777777" w:rsidR="009C3DEF" w:rsidRDefault="00017928">
            <w:pPr>
              <w:widowControl w:val="0"/>
              <w:numPr>
                <w:ilvl w:val="0"/>
                <w:numId w:val="3"/>
              </w:numPr>
              <w:spacing w:after="200"/>
            </w:pPr>
            <w:r>
              <w:rPr>
                <w:b/>
              </w:rPr>
              <w:t>Reverse</w:t>
            </w:r>
            <w:r>
              <w:t xml:space="preserve"> </w:t>
            </w:r>
            <w:r>
              <w:rPr>
                <w:b/>
              </w:rPr>
              <w:t xml:space="preserve">- </w:t>
            </w:r>
            <w:r>
              <w:t xml:space="preserve">Move the Bumper Switch to the back of the </w:t>
            </w:r>
            <w:proofErr w:type="spellStart"/>
            <w:r>
              <w:t>BaseBot</w:t>
            </w:r>
            <w:proofErr w:type="spellEnd"/>
            <w:r>
              <w:t xml:space="preserve"> and code it to navigate the maze in reverse!</w:t>
            </w:r>
          </w:p>
          <w:p w14:paraId="78D4A120" w14:textId="77777777" w:rsidR="009C3DEF" w:rsidRDefault="00017928">
            <w:pPr>
              <w:widowControl w:val="0"/>
              <w:numPr>
                <w:ilvl w:val="0"/>
                <w:numId w:val="3"/>
              </w:numPr>
              <w:spacing w:after="200"/>
            </w:pPr>
            <w:r>
              <w:rPr>
                <w:b/>
              </w:rPr>
              <w:t xml:space="preserve">Labyrinth </w:t>
            </w:r>
            <w:proofErr w:type="gramStart"/>
            <w:r>
              <w:rPr>
                <w:b/>
              </w:rPr>
              <w:t xml:space="preserve">- </w:t>
            </w:r>
            <w:r>
              <w:t xml:space="preserve"> Make</w:t>
            </w:r>
            <w:proofErr w:type="gramEnd"/>
            <w:r>
              <w:t xml:space="preserve"> the maze more complex, add more walls or dead ends. Can you still solve the maze?</w:t>
            </w:r>
          </w:p>
        </w:tc>
        <w:tc>
          <w:tcPr>
            <w:tcW w:w="5325" w:type="dxa"/>
            <w:shd w:val="clear" w:color="auto" w:fill="CCDAE3"/>
            <w:tcMar>
              <w:top w:w="144" w:type="dxa"/>
              <w:left w:w="144" w:type="dxa"/>
              <w:bottom w:w="144" w:type="dxa"/>
              <w:right w:w="144" w:type="dxa"/>
            </w:tcMar>
          </w:tcPr>
          <w:p w14:paraId="103636D9" w14:textId="77777777" w:rsidR="009C3DEF" w:rsidRDefault="00017928">
            <w:pPr>
              <w:pStyle w:val="Heading1"/>
              <w:widowControl w:val="0"/>
              <w:jc w:val="center"/>
            </w:pPr>
            <w:bookmarkStart w:id="4" w:name="_cx6nh7norwks" w:colFirst="0" w:colLast="0"/>
            <w:bookmarkEnd w:id="4"/>
            <w:r>
              <w:t>Pro Tips</w:t>
            </w:r>
          </w:p>
          <w:p w14:paraId="0AE2DDCE" w14:textId="77777777" w:rsidR="009C3DEF" w:rsidRDefault="00017928">
            <w:pPr>
              <w:numPr>
                <w:ilvl w:val="0"/>
                <w:numId w:val="1"/>
              </w:numPr>
              <w:spacing w:after="200"/>
            </w:pPr>
            <w:r>
              <w:t>Draw the maze in your engineering notebook and solve</w:t>
            </w:r>
            <w:r>
              <w:t xml:space="preserve"> it by hand. Use the solved maze to plan the project flow. When will the robot need to turn left or right? </w:t>
            </w:r>
          </w:p>
        </w:tc>
      </w:tr>
    </w:tbl>
    <w:p w14:paraId="5D9980F7" w14:textId="77777777" w:rsidR="009C3DEF" w:rsidRDefault="00017928">
      <w:pPr>
        <w:spacing w:before="200"/>
        <w:rPr>
          <w:b/>
          <w:sz w:val="18"/>
          <w:szCs w:val="18"/>
        </w:rPr>
      </w:pPr>
      <w:r>
        <w:rPr>
          <w:b/>
          <w:sz w:val="18"/>
          <w:szCs w:val="18"/>
        </w:rPr>
        <w:t>Standard:</w:t>
      </w:r>
      <w:r>
        <w:rPr>
          <w:sz w:val="18"/>
          <w:szCs w:val="18"/>
        </w:rPr>
        <w:t xml:space="preserve"> CSTA (2-AP-14) Modularity - Create procedures with parameters to organize code and make it easier to reuse. </w:t>
      </w:r>
    </w:p>
    <w:sectPr w:rsidR="009C3DEF">
      <w:footerReference w:type="default" r:id="rId11"/>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34E9" w14:textId="77777777" w:rsidR="00000000" w:rsidRDefault="00017928">
      <w:r>
        <w:separator/>
      </w:r>
    </w:p>
  </w:endnote>
  <w:endnote w:type="continuationSeparator" w:id="0">
    <w:p w14:paraId="32955C4E" w14:textId="77777777" w:rsidR="00000000" w:rsidRDefault="0001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B916" w14:textId="77777777" w:rsidR="009C3DEF" w:rsidRDefault="00017928">
    <w:pPr>
      <w:spacing w:line="276" w:lineRule="auto"/>
      <w:jc w:val="center"/>
      <w:rPr>
        <w:color w:val="000000"/>
        <w:sz w:val="16"/>
        <w:szCs w:val="16"/>
      </w:rPr>
    </w:pPr>
    <w:r>
      <w:rPr>
        <w:color w:val="000000"/>
        <w:sz w:val="16"/>
        <w:szCs w:val="16"/>
      </w:rPr>
      <w:t xml:space="preserve">Copyright 2021 Innovation First, Inc. (dba VEX Robotics). All rights reserved. See full Copyright terms at </w:t>
    </w:r>
    <w:hyperlink r:id="rId1">
      <w:r>
        <w:rPr>
          <w:color w:val="1155CC"/>
          <w:sz w:val="16"/>
          <w:szCs w:val="16"/>
          <w:u w:val="single"/>
        </w:rPr>
        <w:t>https://copyright.vex.com/</w:t>
      </w:r>
    </w:hyperlink>
  </w:p>
  <w:p w14:paraId="41E2519E" w14:textId="77777777" w:rsidR="009C3DEF" w:rsidRDefault="009C3DEF">
    <w:pPr>
      <w:spacing w:before="2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C0CB" w14:textId="77777777" w:rsidR="00000000" w:rsidRDefault="00017928">
      <w:r>
        <w:separator/>
      </w:r>
    </w:p>
  </w:footnote>
  <w:footnote w:type="continuationSeparator" w:id="0">
    <w:p w14:paraId="7E417D7E" w14:textId="77777777" w:rsidR="00000000" w:rsidRDefault="00017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5614"/>
    <w:multiLevelType w:val="multilevel"/>
    <w:tmpl w:val="03BED3BA"/>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04E4C"/>
    <w:multiLevelType w:val="multilevel"/>
    <w:tmpl w:val="E0A0F95A"/>
    <w:lvl w:ilvl="0">
      <w:start w:val="1"/>
      <w:numFmt w:val="decimal"/>
      <w:lvlText w:val="%1."/>
      <w:lvlJc w:val="left"/>
      <w:pPr>
        <w:ind w:left="720" w:hanging="360"/>
      </w:pPr>
      <w:rPr>
        <w:rFonts w:ascii="Arial" w:eastAsia="Arial" w:hAnsi="Arial" w:cs="Arial"/>
        <w:b/>
        <w:color w:val="0175C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90569CC"/>
    <w:multiLevelType w:val="multilevel"/>
    <w:tmpl w:val="F28A353E"/>
    <w:lvl w:ilvl="0">
      <w:start w:val="1"/>
      <w:numFmt w:val="bullet"/>
      <w:lvlText w:val="●"/>
      <w:lvlJc w:val="left"/>
      <w:pPr>
        <w:ind w:left="720" w:hanging="360"/>
      </w:pPr>
      <w:rPr>
        <w:color w:val="0175C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DEF"/>
    <w:rsid w:val="00017928"/>
    <w:rsid w:val="009C3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4AF36"/>
  <w15:docId w15:val="{D7C950C1-4201-4348-B039-2177F8231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1F1F1F"/>
        <w:sz w:val="24"/>
        <w:szCs w:val="24"/>
        <w:lang w:val="en"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outlineLvl w:val="0"/>
    </w:pPr>
    <w:rPr>
      <w:color w:val="0175C9"/>
      <w:sz w:val="36"/>
      <w:szCs w:val="36"/>
    </w:rPr>
  </w:style>
  <w:style w:type="paragraph" w:styleId="Heading2">
    <w:name w:val="heading 2"/>
    <w:basedOn w:val="Normal"/>
    <w:next w:val="Normal"/>
    <w:uiPriority w:val="9"/>
    <w:semiHidden/>
    <w:unhideWhenUsed/>
    <w:qFormat/>
    <w:pPr>
      <w:keepNext/>
      <w:keepLines/>
      <w:spacing w:before="100" w:after="100" w:line="276" w:lineRule="auto"/>
      <w:jc w:val="center"/>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one" w:sz="0" w:space="6" w:color="000000"/>
        <w:bottom w:val="none" w:sz="0" w:space="6" w:color="000000"/>
      </w:pBdr>
      <w:shd w:val="clear" w:color="auto" w:fill="0175C9"/>
      <w:spacing w:after="120"/>
      <w:jc w:val="center"/>
    </w:pPr>
    <w:rPr>
      <w:b/>
      <w:color w:val="FFFFFF"/>
      <w:sz w:val="40"/>
      <w:szCs w:val="40"/>
    </w:rPr>
  </w:style>
  <w:style w:type="paragraph" w:styleId="Subtitle">
    <w:name w:val="Subtitle"/>
    <w:basedOn w:val="Normal"/>
    <w:next w:val="Normal"/>
    <w:uiPriority w:val="11"/>
    <w:qFormat/>
    <w:pPr>
      <w:keepNext/>
      <w:keepLines/>
      <w:spacing w:before="200"/>
      <w:jc w:val="center"/>
    </w:pPr>
    <w:rPr>
      <w:b/>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link.vex.com/iq/builds/basebot/iq-2nd-gen-basebot"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1147</Characters>
  <Application>Microsoft Office Word</Application>
  <DocSecurity>0</DocSecurity>
  <Lines>9</Lines>
  <Paragraphs>2</Paragraphs>
  <ScaleCrop>false</ScaleCrop>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Manser</dc:creator>
  <cp:lastModifiedBy>Paul Manser</cp:lastModifiedBy>
  <cp:revision>2</cp:revision>
  <dcterms:created xsi:type="dcterms:W3CDTF">2021-09-17T04:57:00Z</dcterms:created>
  <dcterms:modified xsi:type="dcterms:W3CDTF">2021-09-17T04:57:00Z</dcterms:modified>
</cp:coreProperties>
</file>