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65845298"/>
        <w:docPartObj>
          <w:docPartGallery w:val="Cover Pages"/>
          <w:docPartUnique/>
        </w:docPartObj>
      </w:sdtPr>
      <w:sdtEndPr>
        <w:rPr>
          <w:rFonts w:asciiTheme="majorHAnsi" w:eastAsiaTheme="majorEastAsia" w:hAnsiTheme="majorHAnsi" w:cstheme="majorBidi"/>
          <w:sz w:val="36"/>
          <w:szCs w:val="36"/>
          <w:lang w:val="en-US" w:eastAsia="ja-JP"/>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04422B" w14:paraId="2BFBC0BF" w14:textId="77777777" w:rsidTr="007C1C31">
            <w:trPr>
              <w:trHeight w:val="1440"/>
            </w:trPr>
            <w:tc>
              <w:tcPr>
                <w:tcW w:w="1440" w:type="dxa"/>
                <w:tcBorders>
                  <w:right w:val="single" w:sz="4" w:space="0" w:color="FFFFFF" w:themeColor="background1"/>
                </w:tcBorders>
                <w:shd w:val="clear" w:color="auto" w:fill="0F243E" w:themeFill="text2" w:themeFillShade="80"/>
              </w:tcPr>
              <w:p w14:paraId="70E4003C" w14:textId="77777777" w:rsidR="0004422B" w:rsidRDefault="0004422B"/>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2520" w:type="dxa"/>
                    <w:tcBorders>
                      <w:left w:val="single" w:sz="4" w:space="0" w:color="FFFFFF" w:themeColor="background1"/>
                    </w:tcBorders>
                    <w:shd w:val="clear" w:color="auto" w:fill="0F243E" w:themeFill="text2" w:themeFillShade="80"/>
                    <w:vAlign w:val="bottom"/>
                  </w:tcPr>
                  <w:p w14:paraId="75E9F8D4" w14:textId="6B993B7D" w:rsidR="0004422B" w:rsidRDefault="00B265F7" w:rsidP="00BE34D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2020</w:t>
                    </w:r>
                  </w:p>
                </w:tc>
              </w:sdtContent>
            </w:sdt>
          </w:tr>
          <w:tr w:rsidR="0004422B" w14:paraId="0E87D125" w14:textId="77777777">
            <w:trPr>
              <w:trHeight w:val="2880"/>
            </w:trPr>
            <w:tc>
              <w:tcPr>
                <w:tcW w:w="1440" w:type="dxa"/>
                <w:tcBorders>
                  <w:right w:val="single" w:sz="4" w:space="0" w:color="000000" w:themeColor="text1"/>
                </w:tcBorders>
              </w:tcPr>
              <w:p w14:paraId="741E303B" w14:textId="77777777" w:rsidR="0004422B" w:rsidRDefault="0004422B"/>
            </w:tc>
            <w:tc>
              <w:tcPr>
                <w:tcW w:w="2520" w:type="dxa"/>
                <w:tcBorders>
                  <w:left w:val="single" w:sz="4" w:space="0" w:color="000000" w:themeColor="text1"/>
                </w:tcBorders>
                <w:vAlign w:val="center"/>
              </w:tcPr>
              <w:p w14:paraId="452D4743" w14:textId="77777777" w:rsidR="008B690C" w:rsidRDefault="008B690C" w:rsidP="008B690C">
                <w:pPr>
                  <w:pStyle w:val="DocumentLabel"/>
                  <w:keepNext w:val="0"/>
                  <w:ind w:left="0" w:right="-850"/>
                  <w:rPr>
                    <w:sz w:val="24"/>
                  </w:rPr>
                </w:pPr>
                <w:r>
                  <w:rPr>
                    <w:noProof/>
                    <w:sz w:val="24"/>
                    <w:lang w:eastAsia="en-AU"/>
                  </w:rPr>
                  <w:drawing>
                    <wp:inline distT="0" distB="0" distL="0" distR="0" wp14:anchorId="76D1CD85" wp14:editId="69C65203">
                      <wp:extent cx="1545590" cy="1695450"/>
                      <wp:effectExtent l="0" t="0" r="0" b="0"/>
                      <wp:docPr id="2" name="Picture 2" descr="H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Logo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590" cy="1695450"/>
                              </a:xfrm>
                              <a:prstGeom prst="rect">
                                <a:avLst/>
                              </a:prstGeom>
                              <a:noFill/>
                              <a:ln>
                                <a:noFill/>
                              </a:ln>
                            </pic:spPr>
                          </pic:pic>
                        </a:graphicData>
                      </a:graphic>
                    </wp:inline>
                  </w:drawing>
                </w:r>
              </w:p>
              <w:p w14:paraId="7513AAAE" w14:textId="77777777" w:rsidR="0004422B" w:rsidRDefault="0004422B" w:rsidP="003953FA">
                <w:pPr>
                  <w:pStyle w:val="NoSpacing"/>
                  <w:rPr>
                    <w:color w:val="76923C" w:themeColor="accent3" w:themeShade="BF"/>
                  </w:rPr>
                </w:pPr>
              </w:p>
            </w:tc>
          </w:tr>
        </w:tbl>
        <w:p w14:paraId="0B6F3CB4" w14:textId="77777777" w:rsidR="0004422B" w:rsidRDefault="0004422B"/>
        <w:p w14:paraId="45788B13" w14:textId="77777777" w:rsidR="0004422B" w:rsidRDefault="0004422B"/>
        <w:p w14:paraId="3C7C2EE5" w14:textId="77777777" w:rsidR="0004422B" w:rsidRDefault="0004422B"/>
        <w:tbl>
          <w:tblPr>
            <w:tblpPr w:leftFromText="187" w:rightFromText="187" w:vertAnchor="page" w:horzAnchor="margin" w:tblpY="5895"/>
            <w:tblW w:w="5215" w:type="pct"/>
            <w:tblLook w:val="04A0" w:firstRow="1" w:lastRow="0" w:firstColumn="1" w:lastColumn="0" w:noHBand="0" w:noVBand="1"/>
          </w:tblPr>
          <w:tblGrid>
            <w:gridCol w:w="11141"/>
          </w:tblGrid>
          <w:tr w:rsidR="0004422B" w14:paraId="785F2935" w14:textId="77777777" w:rsidTr="00E0676B">
            <w:trPr>
              <w:trHeight w:val="1625"/>
            </w:trPr>
            <w:tc>
              <w:tcPr>
                <w:tcW w:w="0" w:type="auto"/>
              </w:tcPr>
              <w:p w14:paraId="031FDC9D" w14:textId="77777777" w:rsidR="0004422B" w:rsidRPr="0004422B" w:rsidRDefault="00F825A5" w:rsidP="002420A2">
                <w:pPr>
                  <w:pStyle w:val="NoSpacing"/>
                  <w:rPr>
                    <w:b/>
                    <w:bCs/>
                    <w:caps/>
                    <w:sz w:val="72"/>
                    <w:szCs w:val="72"/>
                    <w:highlight w:val="yellow"/>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B265F7">
                      <w:rPr>
                        <w:b/>
                        <w:bCs/>
                        <w:caps/>
                        <w:sz w:val="72"/>
                        <w:szCs w:val="72"/>
                      </w:rPr>
                      <w:t>Stage 2 - Food and hospitality</w:t>
                    </w:r>
                  </w:sdtContent>
                </w:sdt>
              </w:p>
            </w:tc>
          </w:tr>
          <w:tr w:rsidR="0004422B" w14:paraId="649C7BDF" w14:textId="77777777" w:rsidTr="00E0676B">
            <w:trPr>
              <w:trHeight w:val="655"/>
            </w:trPr>
            <w:sdt>
              <w:sdtPr>
                <w:rPr>
                  <w:sz w:val="52"/>
                  <w:szCs w:val="52"/>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75BCBC9B" w14:textId="77777777" w:rsidR="0004422B" w:rsidRDefault="00B265F7" w:rsidP="007413B5">
                    <w:pPr>
                      <w:pStyle w:val="NoSpacing"/>
                      <w:jc w:val="center"/>
                      <w:rPr>
                        <w:color w:val="808080" w:themeColor="background1" w:themeShade="80"/>
                      </w:rPr>
                    </w:pPr>
                    <w:r>
                      <w:rPr>
                        <w:sz w:val="52"/>
                        <w:szCs w:val="52"/>
                      </w:rPr>
                      <w:t>Group Activity (20% of total assessment)</w:t>
                    </w:r>
                  </w:p>
                </w:tc>
              </w:sdtContent>
            </w:sdt>
          </w:tr>
        </w:tbl>
        <w:p w14:paraId="6248F3B3" w14:textId="77777777" w:rsidR="0004422B" w:rsidRDefault="00F120D0">
          <w:pPr>
            <w:rPr>
              <w:rFonts w:asciiTheme="majorHAnsi" w:eastAsiaTheme="majorEastAsia" w:hAnsiTheme="majorHAnsi" w:cstheme="majorBidi"/>
              <w:sz w:val="36"/>
              <w:szCs w:val="36"/>
              <w:lang w:val="en-US" w:eastAsia="ja-JP"/>
            </w:rPr>
          </w:pPr>
          <w:r>
            <w:rPr>
              <w:rFonts w:asciiTheme="majorHAnsi" w:eastAsiaTheme="majorEastAsia" w:hAnsiTheme="majorHAnsi" w:cstheme="majorBidi"/>
              <w:noProof/>
              <w:sz w:val="36"/>
              <w:szCs w:val="36"/>
              <w:lang w:eastAsia="en-AU"/>
            </w:rPr>
            <mc:AlternateContent>
              <mc:Choice Requires="wps">
                <w:drawing>
                  <wp:anchor distT="0" distB="0" distL="114300" distR="114300" simplePos="0" relativeHeight="251661312" behindDoc="0" locked="0" layoutInCell="1" allowOverlap="1" wp14:anchorId="7845301A" wp14:editId="11534EAF">
                    <wp:simplePos x="0" y="0"/>
                    <wp:positionH relativeFrom="margin">
                      <wp:align>center</wp:align>
                    </wp:positionH>
                    <wp:positionV relativeFrom="paragraph">
                      <wp:posOffset>4710430</wp:posOffset>
                    </wp:positionV>
                    <wp:extent cx="6480000" cy="78970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0000" cy="789709"/>
                            </a:xfrm>
                            <a:prstGeom prst="rect">
                              <a:avLst/>
                            </a:prstGeom>
                            <a:solidFill>
                              <a:sysClr val="window" lastClr="FFFFFF"/>
                            </a:solidFill>
                            <a:ln w="6350">
                              <a:noFill/>
                            </a:ln>
                            <a:effectLst/>
                          </wps:spPr>
                          <wps:txbx>
                            <w:txbxContent>
                              <w:p w14:paraId="30BE5422" w14:textId="77777777" w:rsidR="00F120D0" w:rsidRPr="007C1C31" w:rsidRDefault="007413B5" w:rsidP="007C1C31">
                                <w:pPr>
                                  <w:shd w:val="clear" w:color="auto" w:fill="0F243E" w:themeFill="text2" w:themeFillShade="80"/>
                                  <w:jc w:val="center"/>
                                  <w:rPr>
                                    <w:b/>
                                    <w:color w:val="FFFFFF" w:themeColor="background1"/>
                                    <w:sz w:val="72"/>
                                  </w:rPr>
                                </w:pPr>
                                <w:r>
                                  <w:rPr>
                                    <w:b/>
                                    <w:color w:val="FFFFFF" w:themeColor="background1"/>
                                    <w:sz w:val="72"/>
                                  </w:rPr>
                                  <w:t>Group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45301A" id="_x0000_t202" coordsize="21600,21600" o:spt="202" path="m,l,21600r21600,l21600,xe">
                    <v:stroke joinstyle="miter"/>
                    <v:path gradientshapeok="t" o:connecttype="rect"/>
                  </v:shapetype>
                  <v:shape id="Text Box 3" o:spid="_x0000_s1026" type="#_x0000_t202" style="position:absolute;margin-left:0;margin-top:370.9pt;width:510.25pt;height:62.2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" fillcolor="window" stroked="f" strokeweight=".5pt">
                    <v:textbox>
                      <w:txbxContent>
                        <w:p w14:paraId="30BE5422" w14:textId="77777777" w:rsidR="00F120D0" w:rsidRPr="007C1C31" w:rsidRDefault="007413B5" w:rsidP="007C1C31">
                          <w:pPr>
                            <w:shd w:val="clear" w:color="auto" w:fill="0F243E" w:themeFill="text2" w:themeFillShade="80"/>
                            <w:jc w:val="center"/>
                            <w:rPr>
                              <w:b/>
                              <w:color w:val="FFFFFF" w:themeColor="background1"/>
                              <w:sz w:val="72"/>
                            </w:rPr>
                          </w:pPr>
                          <w:r>
                            <w:rPr>
                              <w:b/>
                              <w:color w:val="FFFFFF" w:themeColor="background1"/>
                              <w:sz w:val="72"/>
                            </w:rPr>
                            <w:t>Group Activity</w:t>
                          </w:r>
                        </w:p>
                      </w:txbxContent>
                    </v:textbox>
                    <w10:wrap anchorx="margin"/>
                  </v:shape>
                </w:pict>
              </mc:Fallback>
            </mc:AlternateContent>
          </w:r>
          <w:r w:rsidR="0004422B">
            <w:rPr>
              <w:rFonts w:asciiTheme="majorHAnsi" w:eastAsiaTheme="majorEastAsia" w:hAnsiTheme="majorHAnsi" w:cstheme="majorBidi"/>
              <w:sz w:val="36"/>
              <w:szCs w:val="36"/>
              <w:lang w:val="en-US" w:eastAsia="ja-JP"/>
            </w:rPr>
            <w:br w:type="page"/>
          </w:r>
        </w:p>
      </w:sdtContent>
    </w:sdt>
    <w:p w14:paraId="23BA0421" w14:textId="77777777" w:rsidR="007933D8" w:rsidRPr="007933D8" w:rsidRDefault="007A593F" w:rsidP="009B4884">
      <w:pPr>
        <w:spacing w:after="0" w:line="240" w:lineRule="auto"/>
        <w:rPr>
          <w:rFonts w:eastAsia="Times New Roman" w:cs="Times New Roman"/>
          <w:b/>
          <w:color w:val="000000"/>
          <w:sz w:val="32"/>
          <w:szCs w:val="24"/>
          <w:lang w:val="en-US"/>
        </w:rPr>
      </w:pPr>
      <w:r w:rsidRPr="007933D8">
        <w:rPr>
          <w:rFonts w:eastAsia="Times New Roman" w:cs="Times New Roman"/>
          <w:b/>
          <w:color w:val="000000"/>
          <w:sz w:val="32"/>
          <w:szCs w:val="24"/>
          <w:lang w:val="en-US"/>
        </w:rPr>
        <w:lastRenderedPageBreak/>
        <w:t>Performance Standards for Stage 2 Food and Hospitality</w:t>
      </w:r>
    </w:p>
    <w:tbl>
      <w:tblPr>
        <w:tblW w:w="112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5"/>
        <w:gridCol w:w="2225"/>
        <w:gridCol w:w="1976"/>
        <w:gridCol w:w="2543"/>
        <w:gridCol w:w="1463"/>
        <w:gridCol w:w="2697"/>
      </w:tblGrid>
      <w:tr w:rsidR="007933D8" w:rsidRPr="00FF7FD6" w14:paraId="4E7DED60" w14:textId="77777777" w:rsidTr="007933D8">
        <w:trPr>
          <w:cantSplit/>
          <w:trHeight w:val="446"/>
          <w:tblHeader/>
          <w:jc w:val="center"/>
        </w:trPr>
        <w:tc>
          <w:tcPr>
            <w:tcW w:w="345" w:type="dxa"/>
            <w:tcBorders>
              <w:bottom w:val="single" w:sz="2" w:space="0" w:color="auto"/>
              <w:right w:val="nil"/>
            </w:tcBorders>
            <w:shd w:val="clear" w:color="auto" w:fill="4C4C4C"/>
            <w:tcMar>
              <w:top w:w="85" w:type="dxa"/>
              <w:left w:w="85" w:type="dxa"/>
              <w:bottom w:w="85" w:type="dxa"/>
              <w:right w:w="85" w:type="dxa"/>
            </w:tcMar>
          </w:tcPr>
          <w:p w14:paraId="323D2142" w14:textId="77777777" w:rsidR="00FF7FD6" w:rsidRPr="00FF7FD6" w:rsidRDefault="00FF7FD6" w:rsidP="00FF7FD6">
            <w:pPr>
              <w:spacing w:after="0" w:line="240" w:lineRule="auto"/>
              <w:rPr>
                <w:rFonts w:ascii="Arial" w:eastAsia="SimSun" w:hAnsi="Arial" w:cs="Times New Roman"/>
                <w:sz w:val="20"/>
                <w:szCs w:val="24"/>
                <w:lang w:eastAsia="zh-CN"/>
              </w:rPr>
            </w:pPr>
          </w:p>
        </w:tc>
        <w:tc>
          <w:tcPr>
            <w:tcW w:w="2225" w:type="dxa"/>
            <w:tcBorders>
              <w:left w:val="nil"/>
              <w:bottom w:val="single" w:sz="2" w:space="0" w:color="auto"/>
              <w:right w:val="nil"/>
            </w:tcBorders>
            <w:shd w:val="clear" w:color="auto" w:fill="4C4C4C"/>
            <w:tcMar>
              <w:top w:w="85" w:type="dxa"/>
              <w:left w:w="85" w:type="dxa"/>
              <w:bottom w:w="85" w:type="dxa"/>
              <w:right w:w="85" w:type="dxa"/>
            </w:tcMar>
          </w:tcPr>
          <w:p w14:paraId="6E31AE73"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Investigation and Critical Analysis</w:t>
            </w:r>
          </w:p>
        </w:tc>
        <w:tc>
          <w:tcPr>
            <w:tcW w:w="1976" w:type="dxa"/>
            <w:tcBorders>
              <w:left w:val="nil"/>
              <w:bottom w:val="single" w:sz="2" w:space="0" w:color="auto"/>
              <w:right w:val="nil"/>
            </w:tcBorders>
            <w:shd w:val="clear" w:color="auto" w:fill="4C4C4C"/>
            <w:tcMar>
              <w:top w:w="85" w:type="dxa"/>
              <w:left w:w="85" w:type="dxa"/>
              <w:bottom w:w="85" w:type="dxa"/>
              <w:right w:w="85" w:type="dxa"/>
            </w:tcMar>
          </w:tcPr>
          <w:p w14:paraId="02FE6AF1"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Problem-solving</w:t>
            </w:r>
          </w:p>
        </w:tc>
        <w:tc>
          <w:tcPr>
            <w:tcW w:w="2543" w:type="dxa"/>
            <w:tcBorders>
              <w:left w:val="nil"/>
              <w:bottom w:val="single" w:sz="2" w:space="0" w:color="auto"/>
              <w:right w:val="nil"/>
            </w:tcBorders>
            <w:shd w:val="clear" w:color="auto" w:fill="4C4C4C"/>
            <w:tcMar>
              <w:top w:w="85" w:type="dxa"/>
              <w:left w:w="85" w:type="dxa"/>
              <w:bottom w:w="85" w:type="dxa"/>
              <w:right w:w="85" w:type="dxa"/>
            </w:tcMar>
          </w:tcPr>
          <w:p w14:paraId="75594816"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Practical Application</w:t>
            </w:r>
          </w:p>
        </w:tc>
        <w:tc>
          <w:tcPr>
            <w:tcW w:w="1463" w:type="dxa"/>
            <w:tcBorders>
              <w:left w:val="nil"/>
              <w:bottom w:val="single" w:sz="2" w:space="0" w:color="auto"/>
            </w:tcBorders>
            <w:shd w:val="clear" w:color="auto" w:fill="4C4C4C"/>
            <w:tcMar>
              <w:top w:w="85" w:type="dxa"/>
              <w:left w:w="85" w:type="dxa"/>
              <w:bottom w:w="85" w:type="dxa"/>
              <w:right w:w="85" w:type="dxa"/>
            </w:tcMar>
          </w:tcPr>
          <w:p w14:paraId="7D2F5818"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Collaboration</w:t>
            </w:r>
          </w:p>
        </w:tc>
        <w:tc>
          <w:tcPr>
            <w:tcW w:w="2697" w:type="dxa"/>
            <w:tcBorders>
              <w:left w:val="nil"/>
              <w:bottom w:val="single" w:sz="2" w:space="0" w:color="auto"/>
            </w:tcBorders>
            <w:shd w:val="clear" w:color="auto" w:fill="4C4C4C"/>
            <w:tcMar>
              <w:left w:w="85" w:type="dxa"/>
              <w:bottom w:w="85" w:type="dxa"/>
              <w:right w:w="85" w:type="dxa"/>
            </w:tcMar>
          </w:tcPr>
          <w:p w14:paraId="1C539B6A" w14:textId="77777777" w:rsidR="00FF7FD6" w:rsidRPr="00FF7FD6" w:rsidRDefault="00FF7FD6" w:rsidP="00FF7FD6">
            <w:pPr>
              <w:spacing w:after="0" w:line="240" w:lineRule="auto"/>
              <w:rPr>
                <w:rFonts w:ascii="Arial" w:eastAsia="SimSun" w:hAnsi="Arial" w:cs="Times New Roman"/>
                <w:b/>
                <w:color w:val="FFFFFF"/>
                <w:sz w:val="20"/>
                <w:szCs w:val="24"/>
                <w:lang w:eastAsia="zh-CN"/>
              </w:rPr>
            </w:pPr>
            <w:r w:rsidRPr="00FF7FD6">
              <w:rPr>
                <w:rFonts w:ascii="Arial" w:eastAsia="SimSun" w:hAnsi="Arial" w:cs="Times New Roman"/>
                <w:b/>
                <w:color w:val="FFFFFF"/>
                <w:sz w:val="20"/>
                <w:szCs w:val="24"/>
                <w:lang w:eastAsia="zh-CN"/>
              </w:rPr>
              <w:t>Evaluation</w:t>
            </w:r>
          </w:p>
        </w:tc>
      </w:tr>
      <w:tr w:rsidR="00FF7FD6" w:rsidRPr="00FF7FD6" w14:paraId="742EA5E9" w14:textId="77777777" w:rsidTr="007933D8">
        <w:trPr>
          <w:cantSplit/>
          <w:trHeight w:val="2812"/>
          <w:jc w:val="center"/>
        </w:trPr>
        <w:tc>
          <w:tcPr>
            <w:tcW w:w="345" w:type="dxa"/>
            <w:tcBorders>
              <w:top w:val="single" w:sz="2" w:space="0" w:color="auto"/>
            </w:tcBorders>
            <w:shd w:val="clear" w:color="auto" w:fill="D9D9D9"/>
            <w:tcMar>
              <w:left w:w="85" w:type="dxa"/>
              <w:bottom w:w="85" w:type="dxa"/>
              <w:right w:w="85" w:type="dxa"/>
            </w:tcMar>
          </w:tcPr>
          <w:p w14:paraId="50085ABC"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821E95">
              <w:rPr>
                <w:rFonts w:ascii="Arial" w:eastAsia="SimSun" w:hAnsi="Arial" w:cs="Times New Roman"/>
                <w:b/>
                <w:sz w:val="24"/>
                <w:szCs w:val="24"/>
                <w:highlight w:val="yellow"/>
                <w:lang w:eastAsia="zh-CN"/>
              </w:rPr>
              <w:t>A</w:t>
            </w:r>
          </w:p>
        </w:tc>
        <w:tc>
          <w:tcPr>
            <w:tcW w:w="2225" w:type="dxa"/>
            <w:tcBorders>
              <w:top w:val="single" w:sz="2" w:space="0" w:color="auto"/>
            </w:tcBorders>
            <w:shd w:val="clear" w:color="auto" w:fill="auto"/>
            <w:tcMar>
              <w:left w:w="85" w:type="dxa"/>
              <w:bottom w:w="85" w:type="dxa"/>
              <w:right w:w="85" w:type="dxa"/>
            </w:tcMar>
          </w:tcPr>
          <w:p w14:paraId="6B8DB67C"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In-depth investigation and perceptive critical analysis of contemporary trends and/or issues related to food and hospitality.</w:t>
            </w:r>
          </w:p>
          <w:p w14:paraId="369EAB3C"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Perceptive analysis of information for relevance and appropriateness, with appropriate acknowledgment of sources.</w:t>
            </w:r>
          </w:p>
          <w:p w14:paraId="001BDDC4"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Highly effective application of literacy and numeracy skills, including clear and consistent use of appropriate terminology.</w:t>
            </w:r>
          </w:p>
        </w:tc>
        <w:tc>
          <w:tcPr>
            <w:tcW w:w="1976" w:type="dxa"/>
            <w:tcBorders>
              <w:top w:val="single" w:sz="2" w:space="0" w:color="auto"/>
            </w:tcBorders>
            <w:shd w:val="clear" w:color="auto" w:fill="auto"/>
            <w:tcMar>
              <w:left w:w="85" w:type="dxa"/>
              <w:bottom w:w="85" w:type="dxa"/>
              <w:right w:w="85" w:type="dxa"/>
            </w:tcMar>
          </w:tcPr>
          <w:p w14:paraId="481747D3" w14:textId="77777777" w:rsidR="00FF7FD6" w:rsidRPr="00821E95" w:rsidRDefault="00FF7FD6" w:rsidP="00FF7FD6">
            <w:pPr>
              <w:spacing w:before="120" w:after="0" w:line="240" w:lineRule="auto"/>
              <w:rPr>
                <w:rFonts w:ascii="Arial" w:eastAsia="SimSun" w:hAnsi="Arial" w:cs="Times New Roman"/>
                <w:sz w:val="14"/>
                <w:szCs w:val="24"/>
                <w:highlight w:val="yellow"/>
                <w:lang w:eastAsia="zh-CN"/>
              </w:rPr>
            </w:pPr>
            <w:r w:rsidRPr="00821E95">
              <w:rPr>
                <w:rFonts w:ascii="Arial" w:eastAsia="SimSun" w:hAnsi="Arial" w:cs="Times New Roman"/>
                <w:sz w:val="14"/>
                <w:szCs w:val="24"/>
                <w:highlight w:val="yellow"/>
                <w:lang w:eastAsia="zh-CN"/>
              </w:rPr>
              <w:t>Astute identification and discussion of factors involved in problem-solving related to the food and hospitality industry.</w:t>
            </w:r>
          </w:p>
          <w:p w14:paraId="402B3628"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21E95">
              <w:rPr>
                <w:rFonts w:ascii="Arial" w:eastAsia="SimSun" w:hAnsi="Arial" w:cs="Times New Roman"/>
                <w:sz w:val="14"/>
                <w:szCs w:val="24"/>
                <w:highlight w:val="yellow"/>
                <w:lang w:eastAsia="zh-CN"/>
              </w:rPr>
              <w:t>Sophisticated and well-informed decision-making about problem-solving and implementation strategies.</w:t>
            </w:r>
          </w:p>
          <w:p w14:paraId="54C96FDA"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BE34DE">
              <w:rPr>
                <w:rFonts w:ascii="Arial" w:eastAsia="SimSun" w:hAnsi="Arial" w:cs="Times New Roman"/>
                <w:color w:val="D9D9D9" w:themeColor="background1" w:themeShade="D9"/>
                <w:sz w:val="14"/>
                <w:szCs w:val="24"/>
                <w:lang w:eastAsia="zh-CN"/>
              </w:rPr>
              <w:t>Clear and very relevant justification of decisions about problem-solving and implementation strategies.</w:t>
            </w:r>
          </w:p>
        </w:tc>
        <w:tc>
          <w:tcPr>
            <w:tcW w:w="2543" w:type="dxa"/>
            <w:tcBorders>
              <w:top w:val="single" w:sz="2" w:space="0" w:color="auto"/>
            </w:tcBorders>
            <w:shd w:val="clear" w:color="auto" w:fill="auto"/>
            <w:tcMar>
              <w:left w:w="85" w:type="dxa"/>
              <w:bottom w:w="85" w:type="dxa"/>
              <w:right w:w="85" w:type="dxa"/>
            </w:tcMar>
          </w:tcPr>
          <w:p w14:paraId="4ED4D76F" w14:textId="77777777" w:rsidR="00FF7FD6" w:rsidRPr="00821E95" w:rsidRDefault="00FF7FD6" w:rsidP="00FF7FD6">
            <w:pPr>
              <w:spacing w:before="120" w:after="0" w:line="240" w:lineRule="auto"/>
              <w:rPr>
                <w:rFonts w:ascii="Arial" w:eastAsia="SimSun" w:hAnsi="Arial" w:cs="Times New Roman"/>
                <w:sz w:val="14"/>
                <w:szCs w:val="24"/>
                <w:highlight w:val="yellow"/>
                <w:lang w:eastAsia="zh-CN"/>
              </w:rPr>
            </w:pPr>
            <w:r w:rsidRPr="00821E95">
              <w:rPr>
                <w:rFonts w:ascii="Arial" w:eastAsia="SimSun" w:hAnsi="Arial" w:cs="Times New Roman"/>
                <w:sz w:val="14"/>
                <w:szCs w:val="24"/>
                <w:highlight w:val="yellow"/>
                <w:lang w:eastAsia="zh-CN"/>
              </w:rPr>
              <w:t>Ongoing and productive implementation of appropriate techniques, and sophisticated generation and maintenance of quality control in preparing and serving food.</w:t>
            </w:r>
          </w:p>
          <w:p w14:paraId="5659A3FA"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21E95">
              <w:rPr>
                <w:rFonts w:ascii="Arial" w:eastAsia="SimSun" w:hAnsi="Arial" w:cs="Times New Roman"/>
                <w:sz w:val="14"/>
                <w:szCs w:val="24"/>
                <w:highlight w:val="yellow"/>
                <w:lang w:eastAsia="zh-CN"/>
              </w:rPr>
              <w:t>Productive and efficient organisation and management of time and resources.</w:t>
            </w:r>
          </w:p>
          <w:p w14:paraId="47F481D1"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C26114">
              <w:rPr>
                <w:rFonts w:ascii="Arial" w:eastAsia="SimSun" w:hAnsi="Arial" w:cs="Times New Roman"/>
                <w:color w:val="D9D9D9" w:themeColor="background1" w:themeShade="D9"/>
                <w:sz w:val="14"/>
                <w:szCs w:val="24"/>
                <w:lang w:eastAsia="zh-CN"/>
              </w:rPr>
              <w:t>Logical selection and application of the most appropriate technology to prepare and serve food.</w:t>
            </w:r>
          </w:p>
          <w:p w14:paraId="0A24FA28"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21E95">
              <w:rPr>
                <w:rFonts w:ascii="Arial" w:eastAsia="SimSun" w:hAnsi="Arial" w:cs="Times New Roman"/>
                <w:sz w:val="14"/>
                <w:szCs w:val="24"/>
                <w:highlight w:val="yellow"/>
                <w:lang w:eastAsia="zh-CN"/>
              </w:rPr>
              <w:t>Sustained and thorough application of safe food-handling and management practices.</w:t>
            </w:r>
          </w:p>
        </w:tc>
        <w:tc>
          <w:tcPr>
            <w:tcW w:w="1463" w:type="dxa"/>
            <w:tcBorders>
              <w:top w:val="single" w:sz="2" w:space="0" w:color="auto"/>
            </w:tcBorders>
            <w:shd w:val="clear" w:color="auto" w:fill="auto"/>
            <w:tcMar>
              <w:left w:w="85" w:type="dxa"/>
              <w:bottom w:w="85" w:type="dxa"/>
              <w:right w:w="85" w:type="dxa"/>
            </w:tcMar>
          </w:tcPr>
          <w:p w14:paraId="479D9218" w14:textId="77777777" w:rsidR="00FF7FD6" w:rsidRPr="00821E95" w:rsidRDefault="00FF7FD6" w:rsidP="00FF7FD6">
            <w:pPr>
              <w:spacing w:before="120" w:after="0" w:line="240" w:lineRule="auto"/>
              <w:rPr>
                <w:rFonts w:ascii="Arial" w:eastAsia="SimSun" w:hAnsi="Arial" w:cs="Times New Roman"/>
                <w:sz w:val="14"/>
                <w:szCs w:val="24"/>
                <w:highlight w:val="yellow"/>
                <w:lang w:eastAsia="zh-CN"/>
              </w:rPr>
            </w:pPr>
            <w:proofErr w:type="gramStart"/>
            <w:r w:rsidRPr="00821E95">
              <w:rPr>
                <w:rFonts w:ascii="Arial" w:eastAsia="SimSun" w:hAnsi="Arial" w:cs="Times New Roman"/>
                <w:sz w:val="14"/>
                <w:szCs w:val="24"/>
                <w:highlight w:val="yellow"/>
                <w:lang w:eastAsia="zh-CN"/>
              </w:rPr>
              <w:t>Initiation of ideas and procedures,</w:t>
            </w:r>
            <w:proofErr w:type="gramEnd"/>
            <w:r w:rsidRPr="00821E95">
              <w:rPr>
                <w:rFonts w:ascii="Arial" w:eastAsia="SimSun" w:hAnsi="Arial" w:cs="Times New Roman"/>
                <w:sz w:val="14"/>
                <w:szCs w:val="24"/>
                <w:highlight w:val="yellow"/>
                <w:lang w:eastAsia="zh-CN"/>
              </w:rPr>
              <w:t xml:space="preserve"> display of leadership within the group, and proactive and inclusive response to members of the group.</w:t>
            </w:r>
          </w:p>
          <w:p w14:paraId="02FA7A17"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21E95">
              <w:rPr>
                <w:rFonts w:ascii="Arial" w:eastAsia="SimSun" w:hAnsi="Arial" w:cs="Times New Roman"/>
                <w:sz w:val="14"/>
                <w:szCs w:val="24"/>
                <w:highlight w:val="yellow"/>
                <w:lang w:eastAsia="zh-CN"/>
              </w:rPr>
              <w:t>Proactive and focused involvement in group activities and discussions to support healthy eating practices.</w:t>
            </w:r>
          </w:p>
        </w:tc>
        <w:tc>
          <w:tcPr>
            <w:tcW w:w="2697" w:type="dxa"/>
            <w:tcBorders>
              <w:top w:val="single" w:sz="2" w:space="0" w:color="auto"/>
            </w:tcBorders>
            <w:shd w:val="clear" w:color="auto" w:fill="auto"/>
            <w:tcMar>
              <w:left w:w="85" w:type="dxa"/>
              <w:bottom w:w="85" w:type="dxa"/>
              <w:right w:w="85" w:type="dxa"/>
            </w:tcMar>
          </w:tcPr>
          <w:p w14:paraId="5E2A6FE3" w14:textId="77777777" w:rsidR="00FF7FD6" w:rsidRPr="00821E95" w:rsidRDefault="00FF7FD6" w:rsidP="00FF7FD6">
            <w:pPr>
              <w:spacing w:before="120" w:after="0" w:line="240" w:lineRule="auto"/>
              <w:rPr>
                <w:rFonts w:ascii="Arial" w:eastAsia="SimSun" w:hAnsi="Arial" w:cs="Times New Roman"/>
                <w:sz w:val="14"/>
                <w:szCs w:val="24"/>
                <w:highlight w:val="yellow"/>
                <w:lang w:eastAsia="zh-CN"/>
              </w:rPr>
            </w:pPr>
            <w:r w:rsidRPr="00821E95">
              <w:rPr>
                <w:rFonts w:ascii="Arial" w:eastAsia="SimSun" w:hAnsi="Arial" w:cs="Times New Roman"/>
                <w:sz w:val="14"/>
                <w:szCs w:val="24"/>
                <w:highlight w:val="yellow"/>
                <w:lang w:eastAsia="zh-CN"/>
              </w:rPr>
              <w:t>Insightful evaluation of the processes and outcomes of practical and group activities, including their own performance.</w:t>
            </w:r>
          </w:p>
          <w:p w14:paraId="1D1345C4"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21E95">
              <w:rPr>
                <w:rFonts w:ascii="Arial" w:eastAsia="SimSun" w:hAnsi="Arial" w:cs="Times New Roman"/>
                <w:sz w:val="14"/>
                <w:szCs w:val="24"/>
                <w:highlight w:val="yellow"/>
                <w:lang w:eastAsia="zh-CN"/>
              </w:rPr>
              <w:t>Sophisticated appraisal of the impact of technology, and/or sustainable practices or globalisation, on the food and hospitality industry.</w:t>
            </w:r>
          </w:p>
          <w:p w14:paraId="076822B5"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Insightful explanation of the connections between research and/or planning, and practical application.</w:t>
            </w:r>
          </w:p>
          <w:p w14:paraId="41083D90"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In-depth evaluation of contemporary trends and/or issues related to food and hospitality in a variety of settings.</w:t>
            </w:r>
          </w:p>
        </w:tc>
      </w:tr>
      <w:tr w:rsidR="007933D8" w:rsidRPr="00FF7FD6" w14:paraId="67B7C13B" w14:textId="77777777" w:rsidTr="007933D8">
        <w:trPr>
          <w:cantSplit/>
          <w:trHeight w:val="2852"/>
          <w:jc w:val="center"/>
        </w:trPr>
        <w:tc>
          <w:tcPr>
            <w:tcW w:w="345" w:type="dxa"/>
            <w:tcBorders>
              <w:bottom w:val="single" w:sz="2" w:space="0" w:color="auto"/>
            </w:tcBorders>
            <w:shd w:val="clear" w:color="auto" w:fill="D9D9D9"/>
            <w:tcMar>
              <w:left w:w="85" w:type="dxa"/>
              <w:bottom w:w="85" w:type="dxa"/>
              <w:right w:w="85" w:type="dxa"/>
            </w:tcMar>
          </w:tcPr>
          <w:p w14:paraId="3C9FCB5D"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B</w:t>
            </w:r>
          </w:p>
        </w:tc>
        <w:tc>
          <w:tcPr>
            <w:tcW w:w="2225" w:type="dxa"/>
            <w:tcBorders>
              <w:bottom w:val="single" w:sz="2" w:space="0" w:color="auto"/>
            </w:tcBorders>
            <w:shd w:val="clear" w:color="auto" w:fill="auto"/>
            <w:tcMar>
              <w:left w:w="85" w:type="dxa"/>
              <w:bottom w:w="85" w:type="dxa"/>
              <w:right w:w="85" w:type="dxa"/>
            </w:tcMar>
          </w:tcPr>
          <w:p w14:paraId="59498207"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 xml:space="preserve">Detailed investigation and </w:t>
            </w:r>
            <w:r w:rsidR="00F56B0E" w:rsidRPr="008C1AE2">
              <w:rPr>
                <w:rFonts w:ascii="Arial" w:eastAsia="SimSun" w:hAnsi="Arial" w:cs="Times New Roman"/>
                <w:color w:val="D9D9D9" w:themeColor="background1" w:themeShade="D9"/>
                <w:sz w:val="14"/>
                <w:szCs w:val="24"/>
                <w:lang w:eastAsia="zh-CN"/>
              </w:rPr>
              <w:br/>
            </w:r>
            <w:r w:rsidRPr="008C1AE2">
              <w:rPr>
                <w:rFonts w:ascii="Arial" w:eastAsia="SimSun" w:hAnsi="Arial" w:cs="Times New Roman"/>
                <w:color w:val="D9D9D9" w:themeColor="background1" w:themeShade="D9"/>
                <w:sz w:val="14"/>
                <w:szCs w:val="24"/>
                <w:lang w:eastAsia="zh-CN"/>
              </w:rPr>
              <w:t>well-considered critical analysis of contemporary trends and/or issues related to food and hospitality.</w:t>
            </w:r>
          </w:p>
          <w:p w14:paraId="740E3F2D"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Well-considered analysis of information for relevance and appropriateness, with appropriate acknowledgment of sources.</w:t>
            </w:r>
          </w:p>
          <w:p w14:paraId="619A8C1E"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Effective application of literacy and numeracy skills, including mostly clear use of appropriate terminology.</w:t>
            </w:r>
          </w:p>
        </w:tc>
        <w:tc>
          <w:tcPr>
            <w:tcW w:w="1976" w:type="dxa"/>
            <w:tcBorders>
              <w:bottom w:val="single" w:sz="2" w:space="0" w:color="auto"/>
            </w:tcBorders>
            <w:shd w:val="clear" w:color="auto" w:fill="auto"/>
            <w:tcMar>
              <w:left w:w="85" w:type="dxa"/>
              <w:bottom w:w="85" w:type="dxa"/>
              <w:right w:w="85" w:type="dxa"/>
            </w:tcMar>
          </w:tcPr>
          <w:p w14:paraId="00FE54F6"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Well-considered identification and discussion of factors involved in problem-solving related to the food and hospitality industry.</w:t>
            </w:r>
          </w:p>
          <w:p w14:paraId="380E10B9"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Well-informed decision-making about problem-solving and implementation strategies.</w:t>
            </w:r>
          </w:p>
          <w:p w14:paraId="0EA45B4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BE34DE">
              <w:rPr>
                <w:rFonts w:ascii="Arial" w:eastAsia="SimSun" w:hAnsi="Arial" w:cs="Times New Roman"/>
                <w:color w:val="D9D9D9" w:themeColor="background1" w:themeShade="D9"/>
                <w:sz w:val="14"/>
                <w:szCs w:val="24"/>
                <w:lang w:eastAsia="zh-CN"/>
              </w:rPr>
              <w:t>Mostly clear and relevant justification of decisions about problem-solving and implementation strategies.</w:t>
            </w:r>
          </w:p>
        </w:tc>
        <w:tc>
          <w:tcPr>
            <w:tcW w:w="2543" w:type="dxa"/>
            <w:tcBorders>
              <w:bottom w:val="single" w:sz="2" w:space="0" w:color="auto"/>
            </w:tcBorders>
            <w:shd w:val="clear" w:color="auto" w:fill="auto"/>
            <w:tcMar>
              <w:left w:w="85" w:type="dxa"/>
              <w:bottom w:w="85" w:type="dxa"/>
              <w:right w:w="85" w:type="dxa"/>
            </w:tcMar>
          </w:tcPr>
          <w:p w14:paraId="524DADF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Mostly productive implementation of appropriate techniques, and well-considered generation and maintenance of quality control in preparing and serving food.</w:t>
            </w:r>
          </w:p>
          <w:p w14:paraId="0916F4E2"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Mostly productive organisation and management of time and resources</w:t>
            </w:r>
            <w:r w:rsidRPr="00C26114">
              <w:rPr>
                <w:rFonts w:ascii="Arial" w:eastAsia="SimSun" w:hAnsi="Arial" w:cs="Times New Roman"/>
                <w:color w:val="D9D9D9" w:themeColor="background1" w:themeShade="D9"/>
                <w:sz w:val="14"/>
                <w:szCs w:val="24"/>
                <w:lang w:eastAsia="zh-CN"/>
              </w:rPr>
              <w:t>.</w:t>
            </w:r>
          </w:p>
          <w:p w14:paraId="50BD3F04"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C26114">
              <w:rPr>
                <w:rFonts w:ascii="Arial" w:eastAsia="SimSun" w:hAnsi="Arial" w:cs="Times New Roman"/>
                <w:color w:val="D9D9D9" w:themeColor="background1" w:themeShade="D9"/>
                <w:sz w:val="14"/>
                <w:szCs w:val="24"/>
                <w:lang w:eastAsia="zh-CN"/>
              </w:rPr>
              <w:t xml:space="preserve">Mostly logical selection and application of appropriate technology to prepare and serve food. </w:t>
            </w:r>
          </w:p>
          <w:p w14:paraId="07277025"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Capable application of safe food-handling and management practices.</w:t>
            </w:r>
          </w:p>
        </w:tc>
        <w:tc>
          <w:tcPr>
            <w:tcW w:w="1463" w:type="dxa"/>
            <w:tcBorders>
              <w:bottom w:val="single" w:sz="2" w:space="0" w:color="auto"/>
            </w:tcBorders>
            <w:shd w:val="clear" w:color="auto" w:fill="auto"/>
            <w:tcMar>
              <w:left w:w="85" w:type="dxa"/>
              <w:bottom w:w="85" w:type="dxa"/>
              <w:right w:w="85" w:type="dxa"/>
            </w:tcMar>
          </w:tcPr>
          <w:p w14:paraId="0F06004E"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Initiation of some ideas and procedures, some display of leadership within the group, and thoughtful and active response to members of the group.</w:t>
            </w:r>
          </w:p>
          <w:p w14:paraId="74466109"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Active and thoughtful involvement in group activities and discussions to support healthy eating practices.</w:t>
            </w:r>
          </w:p>
        </w:tc>
        <w:tc>
          <w:tcPr>
            <w:tcW w:w="2697" w:type="dxa"/>
            <w:tcBorders>
              <w:bottom w:val="single" w:sz="2" w:space="0" w:color="auto"/>
            </w:tcBorders>
            <w:shd w:val="clear" w:color="auto" w:fill="auto"/>
            <w:tcMar>
              <w:left w:w="85" w:type="dxa"/>
              <w:bottom w:w="85" w:type="dxa"/>
              <w:right w:w="85" w:type="dxa"/>
            </w:tcMar>
          </w:tcPr>
          <w:p w14:paraId="4B059905"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Thoughtful evaluation of the processes and outcomes of practical and group activities, including their own performance.</w:t>
            </w:r>
          </w:p>
          <w:p w14:paraId="30CC2D4F"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Well-informed appraisal of the impact of technology, and/or sustainable practices or globalisation, on the food and hospitality industry.</w:t>
            </w:r>
          </w:p>
          <w:p w14:paraId="23F2F708"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Well-considered explanation of the connections between research and/or planning, and practical application.</w:t>
            </w:r>
          </w:p>
          <w:p w14:paraId="3AFBC4C0"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Well-informed evaluation of contemporary trends and/or issues related to food and hospitality in different settings.</w:t>
            </w:r>
          </w:p>
        </w:tc>
      </w:tr>
      <w:tr w:rsidR="007933D8" w:rsidRPr="00FF7FD6" w14:paraId="2FCE05EF" w14:textId="77777777" w:rsidTr="007933D8">
        <w:trPr>
          <w:cantSplit/>
          <w:trHeight w:val="2703"/>
          <w:jc w:val="center"/>
        </w:trPr>
        <w:tc>
          <w:tcPr>
            <w:tcW w:w="345" w:type="dxa"/>
            <w:tcBorders>
              <w:top w:val="nil"/>
            </w:tcBorders>
            <w:shd w:val="clear" w:color="auto" w:fill="D9D9D9"/>
            <w:tcMar>
              <w:left w:w="85" w:type="dxa"/>
              <w:bottom w:w="85" w:type="dxa"/>
              <w:right w:w="85" w:type="dxa"/>
            </w:tcMar>
          </w:tcPr>
          <w:p w14:paraId="0F7CD937"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C</w:t>
            </w:r>
          </w:p>
        </w:tc>
        <w:tc>
          <w:tcPr>
            <w:tcW w:w="2225" w:type="dxa"/>
            <w:tcBorders>
              <w:top w:val="nil"/>
            </w:tcBorders>
            <w:shd w:val="clear" w:color="auto" w:fill="auto"/>
            <w:tcMar>
              <w:left w:w="85" w:type="dxa"/>
              <w:bottom w:w="85" w:type="dxa"/>
              <w:right w:w="85" w:type="dxa"/>
            </w:tcMar>
          </w:tcPr>
          <w:p w14:paraId="43A5D238"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 xml:space="preserve">Competent investigation and some considered critical analysis of contemporary trends and/or issues related to food and hospitality. </w:t>
            </w:r>
          </w:p>
          <w:p w14:paraId="4B7E93DF"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Considered analysis of information for relevance and appropriateness, with generally appropriate acknowledgment of sources.</w:t>
            </w:r>
          </w:p>
          <w:p w14:paraId="51FBB092"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Generally effective application of literacy and numeracy skills, including competent use of appropriate terminology.</w:t>
            </w:r>
          </w:p>
        </w:tc>
        <w:tc>
          <w:tcPr>
            <w:tcW w:w="1976" w:type="dxa"/>
            <w:tcBorders>
              <w:top w:val="nil"/>
            </w:tcBorders>
            <w:shd w:val="clear" w:color="auto" w:fill="auto"/>
            <w:tcMar>
              <w:left w:w="85" w:type="dxa"/>
              <w:bottom w:w="85" w:type="dxa"/>
              <w:right w:w="85" w:type="dxa"/>
            </w:tcMar>
          </w:tcPr>
          <w:p w14:paraId="3FB1B3B8"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Considered identification and discussion of some factors involved in problem-solving related to the food and hospitality industry.</w:t>
            </w:r>
          </w:p>
          <w:p w14:paraId="1F487C27"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Informed decision-making about problem-solving and implementation strategies.</w:t>
            </w:r>
          </w:p>
          <w:p w14:paraId="3ACFA3A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BE34DE">
              <w:rPr>
                <w:rFonts w:ascii="Arial" w:eastAsia="SimSun" w:hAnsi="Arial" w:cs="Times New Roman"/>
                <w:color w:val="D9D9D9" w:themeColor="background1" w:themeShade="D9"/>
                <w:sz w:val="14"/>
                <w:szCs w:val="24"/>
                <w:lang w:eastAsia="zh-CN"/>
              </w:rPr>
              <w:t>Generally relevant justification of decisions about problem-solving and implementation strategies, with some clarity.</w:t>
            </w:r>
          </w:p>
        </w:tc>
        <w:tc>
          <w:tcPr>
            <w:tcW w:w="2543" w:type="dxa"/>
            <w:tcBorders>
              <w:top w:val="nil"/>
            </w:tcBorders>
            <w:shd w:val="clear" w:color="auto" w:fill="auto"/>
            <w:tcMar>
              <w:left w:w="85" w:type="dxa"/>
              <w:bottom w:w="85" w:type="dxa"/>
              <w:right w:w="85" w:type="dxa"/>
            </w:tcMar>
          </w:tcPr>
          <w:p w14:paraId="4AC551EC"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 xml:space="preserve">Competent implementation of appropriate </w:t>
            </w:r>
            <w:proofErr w:type="gramStart"/>
            <w:r w:rsidRPr="008C1AE2">
              <w:rPr>
                <w:rFonts w:ascii="Arial" w:eastAsia="SimSun" w:hAnsi="Arial" w:cs="Times New Roman"/>
                <w:sz w:val="14"/>
                <w:szCs w:val="24"/>
                <w:lang w:eastAsia="zh-CN"/>
              </w:rPr>
              <w:t>techniques, and</w:t>
            </w:r>
            <w:proofErr w:type="gramEnd"/>
            <w:r w:rsidRPr="008C1AE2">
              <w:rPr>
                <w:rFonts w:ascii="Arial" w:eastAsia="SimSun" w:hAnsi="Arial" w:cs="Times New Roman"/>
                <w:sz w:val="14"/>
                <w:szCs w:val="24"/>
                <w:lang w:eastAsia="zh-CN"/>
              </w:rPr>
              <w:t xml:space="preserve"> considered generation and maintenance of quality control in preparing and serving food.</w:t>
            </w:r>
          </w:p>
          <w:p w14:paraId="0EE49CEF"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Competent organisation and management of time and resources.</w:t>
            </w:r>
          </w:p>
          <w:p w14:paraId="73653A43"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C26114">
              <w:rPr>
                <w:rFonts w:ascii="Arial" w:eastAsia="SimSun" w:hAnsi="Arial" w:cs="Times New Roman"/>
                <w:color w:val="D9D9D9" w:themeColor="background1" w:themeShade="D9"/>
                <w:sz w:val="14"/>
                <w:szCs w:val="24"/>
                <w:lang w:eastAsia="zh-CN"/>
              </w:rPr>
              <w:t xml:space="preserve">Appropriate selection and application of technology to prepare and serve food. </w:t>
            </w:r>
          </w:p>
          <w:p w14:paraId="0D791A73"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Competent application of safe food-handling and management practices most of the time.</w:t>
            </w:r>
          </w:p>
        </w:tc>
        <w:tc>
          <w:tcPr>
            <w:tcW w:w="1463" w:type="dxa"/>
            <w:tcBorders>
              <w:top w:val="nil"/>
            </w:tcBorders>
            <w:shd w:val="clear" w:color="auto" w:fill="auto"/>
            <w:tcMar>
              <w:left w:w="85" w:type="dxa"/>
              <w:bottom w:w="85" w:type="dxa"/>
              <w:right w:w="85" w:type="dxa"/>
            </w:tcMar>
          </w:tcPr>
          <w:p w14:paraId="79F855DC"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Some initiative with ideas or procedures, occasional leadership within the group, and generally active response to members of the group.</w:t>
            </w:r>
          </w:p>
          <w:p w14:paraId="4702DFF1"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Active involvement in group activities and discussions to support healthy eating practices.</w:t>
            </w:r>
          </w:p>
        </w:tc>
        <w:tc>
          <w:tcPr>
            <w:tcW w:w="2697" w:type="dxa"/>
            <w:tcBorders>
              <w:top w:val="nil"/>
            </w:tcBorders>
            <w:shd w:val="clear" w:color="auto" w:fill="auto"/>
            <w:tcMar>
              <w:left w:w="85" w:type="dxa"/>
              <w:bottom w:w="85" w:type="dxa"/>
              <w:right w:w="85" w:type="dxa"/>
            </w:tcMar>
          </w:tcPr>
          <w:p w14:paraId="545606AD"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Considered evaluation of the processes and outcomes of practical and group activities, including their own performance.</w:t>
            </w:r>
          </w:p>
          <w:p w14:paraId="034B0ACB"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Informed appraisal of the impact of technology, and/or sustainable practices or globalisation, on the food and hospitality industry.</w:t>
            </w:r>
          </w:p>
          <w:p w14:paraId="70E9CF75"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Considered explanation of the connections between research and/or planning, and practical application.</w:t>
            </w:r>
          </w:p>
          <w:p w14:paraId="54C8A0CF"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Informed evaluation of contemporary trends and/or issues related to food and hospitality in different settings.</w:t>
            </w:r>
          </w:p>
        </w:tc>
      </w:tr>
      <w:tr w:rsidR="007933D8" w:rsidRPr="00FF7FD6" w14:paraId="67055045" w14:textId="77777777" w:rsidTr="007933D8">
        <w:trPr>
          <w:cantSplit/>
          <w:trHeight w:val="2881"/>
          <w:jc w:val="center"/>
        </w:trPr>
        <w:tc>
          <w:tcPr>
            <w:tcW w:w="345" w:type="dxa"/>
            <w:shd w:val="clear" w:color="auto" w:fill="D9D9D9"/>
            <w:tcMar>
              <w:left w:w="85" w:type="dxa"/>
              <w:bottom w:w="85" w:type="dxa"/>
              <w:right w:w="85" w:type="dxa"/>
            </w:tcMar>
          </w:tcPr>
          <w:p w14:paraId="0DC66869"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D</w:t>
            </w:r>
          </w:p>
        </w:tc>
        <w:tc>
          <w:tcPr>
            <w:tcW w:w="2225" w:type="dxa"/>
            <w:shd w:val="clear" w:color="auto" w:fill="auto"/>
            <w:tcMar>
              <w:left w:w="85" w:type="dxa"/>
              <w:bottom w:w="85" w:type="dxa"/>
              <w:right w:w="85" w:type="dxa"/>
            </w:tcMar>
          </w:tcPr>
          <w:p w14:paraId="0FA03BAB"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 xml:space="preserve">Some investigation and basic description of one or more contemporary trends or issues related to food and hospitality. </w:t>
            </w:r>
          </w:p>
          <w:p w14:paraId="111DD974"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Some consideration of information for relevance or appropriateness, with some inconsistent acknowledgment of sources.</w:t>
            </w:r>
          </w:p>
          <w:p w14:paraId="412BF1CF"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Inconsistent application of literacy and numeracy skills, with use of some terminology that may be appropriate.</w:t>
            </w:r>
          </w:p>
        </w:tc>
        <w:tc>
          <w:tcPr>
            <w:tcW w:w="1976" w:type="dxa"/>
            <w:shd w:val="clear" w:color="auto" w:fill="auto"/>
            <w:tcMar>
              <w:left w:w="85" w:type="dxa"/>
              <w:bottom w:w="85" w:type="dxa"/>
              <w:right w:w="85" w:type="dxa"/>
            </w:tcMar>
          </w:tcPr>
          <w:p w14:paraId="4DE874A8"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Superficial identification and discussion of some factors involved in solving basic problems related to the food and hospitality industry.</w:t>
            </w:r>
          </w:p>
          <w:p w14:paraId="69D01E6E"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Some basic and inconsistent decision-making about problem-solving and/or implementation strategies.</w:t>
            </w:r>
          </w:p>
          <w:p w14:paraId="702C5426"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BE34DE">
              <w:rPr>
                <w:rFonts w:ascii="Arial" w:eastAsia="SimSun" w:hAnsi="Arial" w:cs="Times New Roman"/>
                <w:color w:val="D9D9D9" w:themeColor="background1" w:themeShade="D9"/>
                <w:sz w:val="14"/>
                <w:szCs w:val="24"/>
                <w:lang w:eastAsia="zh-CN"/>
              </w:rPr>
              <w:t>Some description and partial justification of one or more problem-solving and/or implementation strategies.</w:t>
            </w:r>
          </w:p>
        </w:tc>
        <w:tc>
          <w:tcPr>
            <w:tcW w:w="2543" w:type="dxa"/>
            <w:shd w:val="clear" w:color="auto" w:fill="auto"/>
            <w:tcMar>
              <w:left w:w="85" w:type="dxa"/>
              <w:bottom w:w="85" w:type="dxa"/>
              <w:right w:w="85" w:type="dxa"/>
            </w:tcMar>
          </w:tcPr>
          <w:p w14:paraId="6FA52F1C"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Basic implementation of one or more techniques, and some basic consideration of the generation and maintenance of quality control in preparing and serving food.</w:t>
            </w:r>
          </w:p>
          <w:p w14:paraId="2F0D485F"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Inconsistent organisation and management of time and resources.</w:t>
            </w:r>
          </w:p>
          <w:p w14:paraId="2B9E4073"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C26114">
              <w:rPr>
                <w:rFonts w:ascii="Arial" w:eastAsia="SimSun" w:hAnsi="Arial" w:cs="Times New Roman"/>
                <w:color w:val="D9D9D9" w:themeColor="background1" w:themeShade="D9"/>
                <w:sz w:val="14"/>
                <w:szCs w:val="24"/>
                <w:lang w:eastAsia="zh-CN"/>
              </w:rPr>
              <w:t>Identification and some application of technology that may be appropriate to prepare or serve food.</w:t>
            </w:r>
          </w:p>
          <w:p w14:paraId="711B50BE"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Some endeavour to apply safe food-handling and management practices some of the time.</w:t>
            </w:r>
          </w:p>
        </w:tc>
        <w:tc>
          <w:tcPr>
            <w:tcW w:w="1463" w:type="dxa"/>
            <w:shd w:val="clear" w:color="auto" w:fill="auto"/>
            <w:tcMar>
              <w:left w:w="85" w:type="dxa"/>
              <w:bottom w:w="85" w:type="dxa"/>
              <w:right w:w="85" w:type="dxa"/>
            </w:tcMar>
          </w:tcPr>
          <w:p w14:paraId="3FF5887A"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Some participation within the group, and some response to members of the group. Participation is often passive.</w:t>
            </w:r>
          </w:p>
          <w:p w14:paraId="4981891C"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Some basic involvement in group activities or discussions to support healthy eating practices.</w:t>
            </w:r>
          </w:p>
        </w:tc>
        <w:tc>
          <w:tcPr>
            <w:tcW w:w="2697" w:type="dxa"/>
            <w:shd w:val="clear" w:color="auto" w:fill="auto"/>
            <w:tcMar>
              <w:left w:w="85" w:type="dxa"/>
              <w:bottom w:w="85" w:type="dxa"/>
              <w:right w:w="85" w:type="dxa"/>
            </w:tcMar>
          </w:tcPr>
          <w:p w14:paraId="0975DA61"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Basic consideration of the processes and/or outcomes of practical and group activities, which may include their own performance.</w:t>
            </w:r>
          </w:p>
          <w:p w14:paraId="0947819A"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Superficial consideration of the impact of technology, sustainable practices, or globalisation on the food and hospitality industry.</w:t>
            </w:r>
          </w:p>
          <w:p w14:paraId="17439391"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Some basic description of one or more connections between research and/or planning, and practical application.</w:t>
            </w:r>
          </w:p>
          <w:p w14:paraId="1680D202"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Superficial reflection on one or more contemporary trends or issues related to food and hospitality, tending towards basic description.</w:t>
            </w:r>
          </w:p>
        </w:tc>
      </w:tr>
      <w:tr w:rsidR="007933D8" w:rsidRPr="00FF7FD6" w14:paraId="16D3A57F" w14:textId="77777777" w:rsidTr="007933D8">
        <w:trPr>
          <w:cantSplit/>
          <w:trHeight w:val="2673"/>
          <w:jc w:val="center"/>
        </w:trPr>
        <w:tc>
          <w:tcPr>
            <w:tcW w:w="345" w:type="dxa"/>
            <w:tcBorders>
              <w:bottom w:val="single" w:sz="2" w:space="0" w:color="auto"/>
            </w:tcBorders>
            <w:shd w:val="clear" w:color="auto" w:fill="D9D9D9"/>
            <w:tcMar>
              <w:left w:w="85" w:type="dxa"/>
              <w:bottom w:w="85" w:type="dxa"/>
              <w:right w:w="85" w:type="dxa"/>
            </w:tcMar>
          </w:tcPr>
          <w:p w14:paraId="51E55416" w14:textId="77777777" w:rsidR="00FF7FD6" w:rsidRPr="00FF7FD6" w:rsidRDefault="00FF7FD6" w:rsidP="00FF7FD6">
            <w:pPr>
              <w:spacing w:before="120" w:after="0" w:line="240" w:lineRule="auto"/>
              <w:jc w:val="center"/>
              <w:rPr>
                <w:rFonts w:ascii="Arial" w:eastAsia="SimSun" w:hAnsi="Arial" w:cs="Times New Roman"/>
                <w:b/>
                <w:sz w:val="24"/>
                <w:szCs w:val="24"/>
                <w:lang w:eastAsia="zh-CN"/>
              </w:rPr>
            </w:pPr>
            <w:r w:rsidRPr="00FF7FD6">
              <w:rPr>
                <w:rFonts w:ascii="Arial" w:eastAsia="SimSun" w:hAnsi="Arial" w:cs="Times New Roman"/>
                <w:b/>
                <w:sz w:val="24"/>
                <w:szCs w:val="24"/>
                <w:lang w:eastAsia="zh-CN"/>
              </w:rPr>
              <w:t>E</w:t>
            </w:r>
          </w:p>
        </w:tc>
        <w:tc>
          <w:tcPr>
            <w:tcW w:w="2225" w:type="dxa"/>
            <w:tcBorders>
              <w:bottom w:val="single" w:sz="2" w:space="0" w:color="auto"/>
            </w:tcBorders>
            <w:shd w:val="clear" w:color="auto" w:fill="auto"/>
            <w:tcMar>
              <w:left w:w="85" w:type="dxa"/>
              <w:bottom w:w="85" w:type="dxa"/>
              <w:right w:w="85" w:type="dxa"/>
            </w:tcMar>
          </w:tcPr>
          <w:p w14:paraId="65D7B4D8"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Limited investigation or basic description of one or more contemporary trends or issues related to food and hospitality.</w:t>
            </w:r>
          </w:p>
          <w:p w14:paraId="1F41AF0B"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Limited identification or acknowledgment of information that may have some relevance.</w:t>
            </w:r>
          </w:p>
          <w:p w14:paraId="35E4F40A"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Attempted application of literacy and numeracy skills, with attempted use of some basic terminology that may be appropriate.</w:t>
            </w:r>
          </w:p>
        </w:tc>
        <w:tc>
          <w:tcPr>
            <w:tcW w:w="1976" w:type="dxa"/>
            <w:tcBorders>
              <w:bottom w:val="single" w:sz="2" w:space="0" w:color="auto"/>
            </w:tcBorders>
            <w:shd w:val="clear" w:color="auto" w:fill="auto"/>
            <w:tcMar>
              <w:left w:w="85" w:type="dxa"/>
              <w:bottom w:w="85" w:type="dxa"/>
              <w:right w:w="85" w:type="dxa"/>
            </w:tcMar>
          </w:tcPr>
          <w:p w14:paraId="2B73029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Identification of one or more factors involved in solving basic problems related to the food and hospitality industry.</w:t>
            </w:r>
          </w:p>
          <w:p w14:paraId="763653D5"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Attempted decision-making about a problem-solving or implementation strategy.</w:t>
            </w:r>
          </w:p>
          <w:p w14:paraId="1D3B067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BE34DE">
              <w:rPr>
                <w:rFonts w:ascii="Arial" w:eastAsia="SimSun" w:hAnsi="Arial" w:cs="Times New Roman"/>
                <w:color w:val="D9D9D9" w:themeColor="background1" w:themeShade="D9"/>
                <w:sz w:val="14"/>
                <w:szCs w:val="24"/>
                <w:lang w:eastAsia="zh-CN"/>
              </w:rPr>
              <w:t>Attempted description of one or more problem-solving or implementation strategies.</w:t>
            </w:r>
          </w:p>
        </w:tc>
        <w:tc>
          <w:tcPr>
            <w:tcW w:w="2543" w:type="dxa"/>
            <w:tcBorders>
              <w:bottom w:val="single" w:sz="2" w:space="0" w:color="auto"/>
            </w:tcBorders>
            <w:shd w:val="clear" w:color="auto" w:fill="auto"/>
            <w:tcMar>
              <w:left w:w="85" w:type="dxa"/>
              <w:bottom w:w="85" w:type="dxa"/>
              <w:right w:w="85" w:type="dxa"/>
            </w:tcMar>
          </w:tcPr>
          <w:p w14:paraId="7C7304D3"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Attempted development or implementation of a technique, and some awareness of the need for quality control in preparing or serving food.</w:t>
            </w:r>
          </w:p>
          <w:p w14:paraId="638D0272"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Limited organisation or management of time and resources.</w:t>
            </w:r>
          </w:p>
          <w:p w14:paraId="33A3A98E"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C26114">
              <w:rPr>
                <w:rFonts w:ascii="Arial" w:eastAsia="SimSun" w:hAnsi="Arial" w:cs="Times New Roman"/>
                <w:color w:val="D9D9D9" w:themeColor="background1" w:themeShade="D9"/>
                <w:sz w:val="14"/>
                <w:szCs w:val="24"/>
                <w:lang w:eastAsia="zh-CN"/>
              </w:rPr>
              <w:t>Limited identification or application of technology that may be appropriate to prepare or serve food.</w:t>
            </w:r>
          </w:p>
          <w:p w14:paraId="28AC73C5" w14:textId="77777777" w:rsidR="00FF7FD6" w:rsidRPr="00C26114"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sz w:val="14"/>
                <w:szCs w:val="24"/>
                <w:lang w:eastAsia="zh-CN"/>
              </w:rPr>
              <w:t>Emerging awareness of safe food-handling and management practices.</w:t>
            </w:r>
          </w:p>
        </w:tc>
        <w:tc>
          <w:tcPr>
            <w:tcW w:w="1463" w:type="dxa"/>
            <w:tcBorders>
              <w:bottom w:val="single" w:sz="2" w:space="0" w:color="auto"/>
            </w:tcBorders>
            <w:shd w:val="clear" w:color="auto" w:fill="auto"/>
            <w:tcMar>
              <w:left w:w="85" w:type="dxa"/>
              <w:bottom w:w="85" w:type="dxa"/>
              <w:right w:w="85" w:type="dxa"/>
            </w:tcMar>
          </w:tcPr>
          <w:p w14:paraId="7AE21578"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Some attempted participation in one or more aspects of group work, and occasional response to members of the group.</w:t>
            </w:r>
          </w:p>
          <w:p w14:paraId="4E5E92AE"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Attempted involvement in one or more group activities or discussions to support healthy eating practices.</w:t>
            </w:r>
          </w:p>
        </w:tc>
        <w:tc>
          <w:tcPr>
            <w:tcW w:w="2697" w:type="dxa"/>
            <w:tcBorders>
              <w:bottom w:val="single" w:sz="2" w:space="0" w:color="auto"/>
            </w:tcBorders>
            <w:shd w:val="clear" w:color="auto" w:fill="auto"/>
            <w:tcMar>
              <w:left w:w="85" w:type="dxa"/>
              <w:bottom w:w="85" w:type="dxa"/>
              <w:right w:w="85" w:type="dxa"/>
            </w:tcMar>
          </w:tcPr>
          <w:p w14:paraId="1D2E013E"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Attempted consideration of one or more processes or outcomes of a practical or group activity, which may include their own performance.</w:t>
            </w:r>
          </w:p>
          <w:p w14:paraId="08F26DCF" w14:textId="77777777" w:rsidR="00FF7FD6" w:rsidRPr="008C1AE2" w:rsidRDefault="00FF7FD6" w:rsidP="00FF7FD6">
            <w:pPr>
              <w:spacing w:before="120" w:after="0" w:line="240" w:lineRule="auto"/>
              <w:rPr>
                <w:rFonts w:ascii="Arial" w:eastAsia="SimSun" w:hAnsi="Arial" w:cs="Times New Roman"/>
                <w:sz w:val="14"/>
                <w:szCs w:val="24"/>
                <w:lang w:eastAsia="zh-CN"/>
              </w:rPr>
            </w:pPr>
            <w:r w:rsidRPr="008C1AE2">
              <w:rPr>
                <w:rFonts w:ascii="Arial" w:eastAsia="SimSun" w:hAnsi="Arial" w:cs="Times New Roman"/>
                <w:sz w:val="14"/>
                <w:szCs w:val="24"/>
                <w:lang w:eastAsia="zh-CN"/>
              </w:rPr>
              <w:t>Attempted description of an impact of technology, sustainable practices, or globalisation on the food and hospitality industry.</w:t>
            </w:r>
          </w:p>
          <w:p w14:paraId="576B6036"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Limited awareness of any connections between research and/or planning, and practical application.</w:t>
            </w:r>
          </w:p>
          <w:p w14:paraId="4D56D26E" w14:textId="77777777" w:rsidR="00FF7FD6" w:rsidRPr="008C1AE2" w:rsidRDefault="00FF7FD6" w:rsidP="00FF7FD6">
            <w:pPr>
              <w:spacing w:before="120" w:after="0" w:line="240" w:lineRule="auto"/>
              <w:rPr>
                <w:rFonts w:ascii="Arial" w:eastAsia="SimSun" w:hAnsi="Arial" w:cs="Times New Roman"/>
                <w:color w:val="D9D9D9" w:themeColor="background1" w:themeShade="D9"/>
                <w:sz w:val="14"/>
                <w:szCs w:val="24"/>
                <w:lang w:eastAsia="zh-CN"/>
              </w:rPr>
            </w:pPr>
            <w:r w:rsidRPr="008C1AE2">
              <w:rPr>
                <w:rFonts w:ascii="Arial" w:eastAsia="SimSun" w:hAnsi="Arial" w:cs="Times New Roman"/>
                <w:color w:val="D9D9D9" w:themeColor="background1" w:themeShade="D9"/>
                <w:sz w:val="14"/>
                <w:szCs w:val="24"/>
                <w:lang w:eastAsia="zh-CN"/>
              </w:rPr>
              <w:t>Some recognition of one or more contemporary trends or issues related to food and hospitality.</w:t>
            </w:r>
          </w:p>
        </w:tc>
      </w:tr>
    </w:tbl>
    <w:p w14:paraId="5080C351" w14:textId="51EE4906" w:rsidR="00DE2048" w:rsidRDefault="00DE2048" w:rsidP="005D033F">
      <w:pPr>
        <w:rPr>
          <w:sz w:val="20"/>
          <w:szCs w:val="20"/>
        </w:rPr>
      </w:pPr>
    </w:p>
    <w:p w14:paraId="78B77B43" w14:textId="77777777" w:rsidR="00DE2048" w:rsidRDefault="00DE2048" w:rsidP="00DE2048">
      <w:pPr>
        <w:ind w:right="-5291"/>
        <w:rPr>
          <w:rFonts w:ascii="Arial" w:eastAsia="Arial" w:hAnsi="Arial" w:cs="Arial"/>
          <w:b/>
          <w:bCs/>
          <w:sz w:val="24"/>
          <w:szCs w:val="24"/>
        </w:rPr>
      </w:pPr>
      <w:r w:rsidRPr="2E55CF93">
        <w:rPr>
          <w:rFonts w:ascii="Arial" w:eastAsia="Arial" w:hAnsi="Arial" w:cs="Arial"/>
          <w:b/>
          <w:bCs/>
          <w:sz w:val="24"/>
          <w:szCs w:val="24"/>
        </w:rPr>
        <w:lastRenderedPageBreak/>
        <w:t>Stage 2 Food and Hospitality Group Decision Making</w:t>
      </w:r>
    </w:p>
    <w:p w14:paraId="3200A144" w14:textId="77777777" w:rsidR="00DE2048" w:rsidRPr="00265E55" w:rsidRDefault="00DE2048" w:rsidP="00DE2048">
      <w:pPr>
        <w:spacing w:after="0"/>
        <w:rPr>
          <w:rFonts w:ascii="Arial" w:eastAsia="Arial" w:hAnsi="Arial" w:cs="Arial"/>
          <w:b/>
          <w:bCs/>
          <w:sz w:val="20"/>
          <w:szCs w:val="20"/>
        </w:rPr>
      </w:pPr>
      <w:r w:rsidRPr="00265E55">
        <w:rPr>
          <w:rFonts w:ascii="Arial" w:eastAsia="Arial" w:hAnsi="Arial" w:cs="Arial"/>
          <w:b/>
          <w:bCs/>
          <w:sz w:val="20"/>
          <w:szCs w:val="20"/>
        </w:rPr>
        <w:t>Task:</w:t>
      </w:r>
    </w:p>
    <w:p w14:paraId="5D378525" w14:textId="77777777" w:rsidR="00DE2048" w:rsidRPr="00265E55" w:rsidRDefault="00DE2048" w:rsidP="00DE2048">
      <w:pPr>
        <w:rPr>
          <w:rFonts w:ascii="Arial" w:eastAsia="Arial" w:hAnsi="Arial" w:cs="Arial"/>
          <w:sz w:val="20"/>
          <w:szCs w:val="20"/>
        </w:rPr>
      </w:pPr>
      <w:r w:rsidRPr="00265E55">
        <w:rPr>
          <w:rFonts w:ascii="Arial" w:eastAsia="Arial" w:hAnsi="Arial" w:cs="Arial"/>
          <w:sz w:val="20"/>
          <w:szCs w:val="20"/>
        </w:rPr>
        <w:t>The task is to</w:t>
      </w:r>
      <w:r>
        <w:rPr>
          <w:rFonts w:ascii="Arial" w:eastAsia="Arial" w:hAnsi="Arial" w:cs="Arial"/>
          <w:sz w:val="20"/>
          <w:szCs w:val="20"/>
        </w:rPr>
        <w:t xml:space="preserve"> as a group</w:t>
      </w:r>
      <w:r w:rsidRPr="00265E55">
        <w:rPr>
          <w:rFonts w:ascii="Arial" w:eastAsia="Arial" w:hAnsi="Arial" w:cs="Arial"/>
          <w:sz w:val="20"/>
          <w:szCs w:val="20"/>
        </w:rPr>
        <w:t xml:space="preserve"> create a gourmet takeaway grazing box, considering generally healthy options. 20 serves will be prepared while maintaining food safety practises, which will be delivered to staff for a takeaway afternoon tea in line with COVID-19 practises. The group collaboratively decided on the menu (</w:t>
      </w:r>
      <w:r w:rsidRPr="00E211EC">
        <w:rPr>
          <w:rFonts w:ascii="Arial" w:eastAsia="Arial" w:hAnsi="Arial" w:cs="Arial"/>
          <w:sz w:val="20"/>
          <w:szCs w:val="20"/>
        </w:rPr>
        <w:t>Appendix.1).</w:t>
      </w:r>
    </w:p>
    <w:p w14:paraId="35FBB54F" w14:textId="77777777" w:rsidR="00DE2048" w:rsidRPr="00265E55" w:rsidRDefault="00DE2048" w:rsidP="00DE2048">
      <w:pPr>
        <w:rPr>
          <w:rFonts w:ascii="Arial" w:eastAsia="Arial" w:hAnsi="Arial" w:cs="Arial"/>
          <w:b/>
          <w:bCs/>
          <w:sz w:val="20"/>
          <w:szCs w:val="20"/>
        </w:rPr>
      </w:pPr>
      <w:r w:rsidRPr="00265E55">
        <w:rPr>
          <w:rFonts w:ascii="Arial" w:eastAsia="Arial" w:hAnsi="Arial" w:cs="Arial"/>
          <w:b/>
          <w:bCs/>
          <w:sz w:val="20"/>
          <w:szCs w:val="20"/>
        </w:rPr>
        <w:t>Collaboration and</w:t>
      </w:r>
      <w:r>
        <w:rPr>
          <w:rFonts w:ascii="Arial" w:eastAsia="Arial" w:hAnsi="Arial" w:cs="Arial"/>
          <w:b/>
          <w:bCs/>
          <w:sz w:val="20"/>
          <w:szCs w:val="20"/>
        </w:rPr>
        <w:t xml:space="preserve"> </w:t>
      </w:r>
      <w:r w:rsidRPr="00265E55">
        <w:rPr>
          <w:rFonts w:ascii="Arial" w:eastAsia="Arial" w:hAnsi="Arial" w:cs="Arial"/>
          <w:b/>
          <w:bCs/>
          <w:sz w:val="20"/>
          <w:szCs w:val="20"/>
        </w:rPr>
        <w:t>Management:</w:t>
      </w:r>
    </w:p>
    <w:p w14:paraId="14675B83" w14:textId="77777777" w:rsidR="00DE2048" w:rsidRPr="00CA213F" w:rsidRDefault="00DE2048" w:rsidP="00DE2048">
      <w:pPr>
        <w:rPr>
          <w:rFonts w:ascii="Arial" w:eastAsia="Arial" w:hAnsi="Arial" w:cs="Arial"/>
          <w:b/>
          <w:bCs/>
          <w:sz w:val="20"/>
          <w:szCs w:val="20"/>
        </w:rPr>
      </w:pPr>
      <w:r w:rsidRPr="00265E55">
        <w:rPr>
          <w:rFonts w:ascii="Arial" w:hAnsi="Arial" w:cs="Arial"/>
          <w:sz w:val="20"/>
          <w:szCs w:val="20"/>
        </w:rPr>
        <w:t xml:space="preserve">The dish must offer a range of healthy </w:t>
      </w:r>
      <w:r w:rsidRPr="00CA213F">
        <w:rPr>
          <w:rFonts w:ascii="Arial" w:hAnsi="Arial" w:cs="Arial"/>
          <w:sz w:val="20"/>
          <w:szCs w:val="20"/>
        </w:rPr>
        <w:t xml:space="preserve">options therefore advice from the Australian Guide to Healthy Eating must be considered. </w:t>
      </w:r>
      <w:r w:rsidRPr="00CA213F">
        <w:rPr>
          <w:rFonts w:ascii="Arial" w:eastAsia="Arial" w:hAnsi="Arial" w:cs="Arial"/>
          <w:sz w:val="20"/>
          <w:szCs w:val="20"/>
        </w:rPr>
        <w:t>Fruit and vegetables will be included as a source of vitamins and minerals.</w:t>
      </w:r>
      <w:r w:rsidRPr="00CA213F">
        <w:rPr>
          <w:rStyle w:val="FootnoteReference"/>
          <w:rFonts w:ascii="Arial" w:eastAsia="Arial" w:hAnsi="Arial" w:cs="Arial"/>
          <w:sz w:val="20"/>
          <w:szCs w:val="20"/>
        </w:rPr>
        <w:footnoteReference w:id="1"/>
      </w:r>
      <w:r w:rsidRPr="00CA213F">
        <w:rPr>
          <w:rFonts w:ascii="Arial" w:eastAsia="Arial" w:hAnsi="Arial" w:cs="Arial"/>
          <w:sz w:val="20"/>
          <w:szCs w:val="20"/>
        </w:rPr>
        <w:t xml:space="preserve"> All bread components including the bagel buns and crackers will include wholemeal grains as they </w:t>
      </w:r>
      <w:r>
        <w:rPr>
          <w:rFonts w:ascii="Arial" w:eastAsia="Arial" w:hAnsi="Arial" w:cs="Arial"/>
          <w:sz w:val="20"/>
          <w:szCs w:val="20"/>
        </w:rPr>
        <w:t xml:space="preserve">are high in </w:t>
      </w:r>
      <w:r w:rsidRPr="00CA213F">
        <w:rPr>
          <w:rFonts w:ascii="Arial" w:eastAsia="Arial" w:hAnsi="Arial" w:cs="Arial"/>
          <w:sz w:val="20"/>
          <w:szCs w:val="20"/>
        </w:rPr>
        <w:t>fibre lowering cholesterol levels,</w:t>
      </w:r>
      <w:r w:rsidRPr="00CA213F">
        <w:rPr>
          <w:rStyle w:val="FootnoteReference"/>
          <w:rFonts w:ascii="Arial" w:eastAsia="Arial" w:hAnsi="Arial" w:cs="Arial"/>
          <w:sz w:val="20"/>
          <w:szCs w:val="20"/>
        </w:rPr>
        <w:footnoteReference w:id="2"/>
      </w:r>
      <w:r w:rsidRPr="00CA213F">
        <w:rPr>
          <w:rFonts w:ascii="Arial" w:eastAsia="Arial" w:hAnsi="Arial" w:cs="Arial"/>
          <w:sz w:val="20"/>
          <w:szCs w:val="20"/>
        </w:rPr>
        <w:t xml:space="preserve"> and</w:t>
      </w:r>
      <w:r>
        <w:rPr>
          <w:rFonts w:ascii="Arial" w:eastAsia="Arial" w:hAnsi="Arial" w:cs="Arial"/>
          <w:sz w:val="20"/>
          <w:szCs w:val="20"/>
        </w:rPr>
        <w:t xml:space="preserve"> contain</w:t>
      </w:r>
      <w:r w:rsidRPr="00CA213F">
        <w:rPr>
          <w:rFonts w:ascii="Arial" w:eastAsia="Arial" w:hAnsi="Arial" w:cs="Arial"/>
          <w:sz w:val="20"/>
          <w:szCs w:val="20"/>
        </w:rPr>
        <w:t xml:space="preserve"> antioxidants to help reduce risk of heart disease.</w:t>
      </w:r>
      <w:r w:rsidRPr="00CA213F">
        <w:rPr>
          <w:rStyle w:val="FootnoteReference"/>
          <w:rFonts w:ascii="Arial" w:eastAsia="Arial" w:hAnsi="Arial" w:cs="Arial"/>
          <w:sz w:val="20"/>
          <w:szCs w:val="20"/>
        </w:rPr>
        <w:footnoteReference w:id="3"/>
      </w:r>
      <w:r w:rsidRPr="00CA213F">
        <w:rPr>
          <w:rFonts w:ascii="Arial" w:eastAsia="Arial" w:hAnsi="Arial" w:cs="Arial"/>
          <w:sz w:val="20"/>
          <w:szCs w:val="20"/>
        </w:rPr>
        <w:t xml:space="preserve"> Natural sugars, as opposed to processed sugars</w:t>
      </w:r>
      <w:r>
        <w:rPr>
          <w:rFonts w:ascii="Arial" w:eastAsia="Arial" w:hAnsi="Arial" w:cs="Arial"/>
          <w:sz w:val="20"/>
          <w:szCs w:val="20"/>
        </w:rPr>
        <w:t>,</w:t>
      </w:r>
      <w:r w:rsidRPr="00CA213F">
        <w:rPr>
          <w:rFonts w:ascii="Arial" w:eastAsia="Arial" w:hAnsi="Arial" w:cs="Arial"/>
          <w:sz w:val="20"/>
          <w:szCs w:val="20"/>
        </w:rPr>
        <w:t xml:space="preserve"> which cause high blood-pressure,</w:t>
      </w:r>
      <w:r w:rsidRPr="00CA213F">
        <w:rPr>
          <w:rStyle w:val="FootnoteReference"/>
          <w:rFonts w:ascii="Arial" w:eastAsia="Arial" w:hAnsi="Arial" w:cs="Arial"/>
          <w:sz w:val="20"/>
          <w:szCs w:val="20"/>
        </w:rPr>
        <w:footnoteReference w:id="4"/>
      </w:r>
      <w:r w:rsidRPr="00CA213F">
        <w:rPr>
          <w:rFonts w:ascii="Arial" w:eastAsia="Arial" w:hAnsi="Arial" w:cs="Arial"/>
          <w:sz w:val="20"/>
          <w:szCs w:val="20"/>
        </w:rPr>
        <w:t xml:space="preserve"> will be used in the bliss-balls, bagels and cold-roll dressings to increase health benefits.</w:t>
      </w:r>
    </w:p>
    <w:p w14:paraId="5C2E72D3" w14:textId="77777777" w:rsidR="00DE2048" w:rsidRPr="00E211EC" w:rsidRDefault="00DE2048" w:rsidP="00DE2048">
      <w:pPr>
        <w:rPr>
          <w:rFonts w:ascii="Arial" w:eastAsia="Arial" w:hAnsi="Arial" w:cs="Arial"/>
          <w:sz w:val="20"/>
          <w:szCs w:val="20"/>
        </w:rPr>
      </w:pPr>
      <w:r w:rsidRPr="00CA213F">
        <w:rPr>
          <w:rFonts w:ascii="Arial" w:eastAsia="Arial" w:hAnsi="Arial" w:cs="Arial"/>
          <w:sz w:val="20"/>
          <w:szCs w:val="20"/>
        </w:rPr>
        <w:t>The practical will take place over many hours therefore food must be stored correctly. Perishable items such as vegetables must be stored below 4</w:t>
      </w:r>
      <w:r w:rsidRPr="00CA213F">
        <w:rPr>
          <w:rFonts w:ascii="Arial" w:eastAsia="Arial" w:hAnsi="Arial" w:cs="Arial"/>
          <w:sz w:val="20"/>
          <w:szCs w:val="20"/>
        </w:rPr>
        <w:sym w:font="Symbol" w:char="F0B0"/>
      </w:r>
      <w:r w:rsidRPr="00CA213F">
        <w:rPr>
          <w:rFonts w:ascii="Arial" w:eastAsia="Arial" w:hAnsi="Arial" w:cs="Arial"/>
          <w:sz w:val="20"/>
          <w:szCs w:val="20"/>
        </w:rPr>
        <w:t xml:space="preserve">C to prevent bacteria growing. To maintain hygiene standards, hands will be </w:t>
      </w:r>
      <w:proofErr w:type="gramStart"/>
      <w:r w:rsidRPr="00CA213F">
        <w:rPr>
          <w:rFonts w:ascii="Arial" w:eastAsia="Arial" w:hAnsi="Arial" w:cs="Arial"/>
          <w:sz w:val="20"/>
          <w:szCs w:val="20"/>
        </w:rPr>
        <w:t>washed</w:t>
      </w:r>
      <w:proofErr w:type="gramEnd"/>
      <w:r w:rsidRPr="00CA213F">
        <w:rPr>
          <w:rFonts w:ascii="Arial" w:eastAsia="Arial" w:hAnsi="Arial" w:cs="Arial"/>
          <w:sz w:val="20"/>
          <w:szCs w:val="20"/>
        </w:rPr>
        <w:t xml:space="preserve"> and gloves worn during the practical. </w:t>
      </w:r>
      <w:r w:rsidRPr="00E211EC">
        <w:rPr>
          <w:rFonts w:ascii="Arial" w:eastAsia="Arial" w:hAnsi="Arial" w:cs="Arial"/>
          <w:sz w:val="20"/>
          <w:szCs w:val="20"/>
        </w:rPr>
        <w:t xml:space="preserve">Individual components such as the hummus will be packaged individually to maintain freshness. </w:t>
      </w:r>
      <w:r w:rsidRPr="00E211EC">
        <w:rPr>
          <w:rFonts w:ascii="Arial" w:hAnsi="Arial" w:cs="Arial"/>
          <w:sz w:val="20"/>
          <w:szCs w:val="20"/>
        </w:rPr>
        <w:t>High risk foods such as meat for the bagel will be packaged in vacuumed sealed bags to avoid spoilage and eliminate cross-contamination.</w:t>
      </w:r>
    </w:p>
    <w:p w14:paraId="7CF7F85E" w14:textId="77777777" w:rsidR="00DE2048" w:rsidRPr="00E211EC" w:rsidRDefault="00DE2048" w:rsidP="00DE2048">
      <w:pPr>
        <w:rPr>
          <w:rFonts w:ascii="Arial" w:eastAsia="Arial" w:hAnsi="Arial" w:cs="Arial"/>
          <w:sz w:val="20"/>
          <w:szCs w:val="20"/>
        </w:rPr>
      </w:pPr>
      <w:r w:rsidRPr="00E211EC">
        <w:rPr>
          <w:rFonts w:ascii="Arial" w:eastAsia="Arial" w:hAnsi="Arial" w:cs="Arial"/>
          <w:sz w:val="20"/>
          <w:szCs w:val="20"/>
        </w:rPr>
        <w:t>To ensure organisation and efficient time management a weekly plan (Appendix.2) and a plan for the day (Appendix.3) h</w:t>
      </w:r>
      <w:r>
        <w:rPr>
          <w:rFonts w:ascii="Arial" w:eastAsia="Arial" w:hAnsi="Arial" w:cs="Arial"/>
          <w:sz w:val="20"/>
          <w:szCs w:val="20"/>
        </w:rPr>
        <w:t>as</w:t>
      </w:r>
      <w:r w:rsidRPr="00E211EC">
        <w:rPr>
          <w:rFonts w:ascii="Arial" w:eastAsia="Arial" w:hAnsi="Arial" w:cs="Arial"/>
          <w:sz w:val="20"/>
          <w:szCs w:val="20"/>
        </w:rPr>
        <w:t xml:space="preserve"> been created as well as a diagram to ensure consistent plating (Appendix.4). Each group member will be allocated tasks before and during the day (Appendix.5) to ensure </w:t>
      </w:r>
      <w:r>
        <w:rPr>
          <w:rFonts w:ascii="Arial" w:eastAsia="Arial" w:hAnsi="Arial" w:cs="Arial"/>
          <w:sz w:val="20"/>
          <w:szCs w:val="20"/>
        </w:rPr>
        <w:t>efficiency.</w:t>
      </w:r>
      <w:r w:rsidRPr="00E211EC">
        <w:rPr>
          <w:rFonts w:ascii="Arial" w:eastAsia="Arial" w:hAnsi="Arial" w:cs="Arial"/>
          <w:sz w:val="20"/>
          <w:szCs w:val="20"/>
        </w:rPr>
        <w:t xml:space="preserve"> Food and packaging will be ordered prior to the day to ensure arrival of all components. Gift tags were created to enhance packaging design while also identifying those with dietary requirements. Staff members will be contacted promptly (Appendix.6) to confirm catering numbers and dietary requirements.</w:t>
      </w:r>
    </w:p>
    <w:p w14:paraId="500027AE" w14:textId="77777777" w:rsidR="00DE2048" w:rsidRPr="00E211EC" w:rsidRDefault="00DE2048" w:rsidP="00DE2048">
      <w:pPr>
        <w:rPr>
          <w:rFonts w:ascii="Arial" w:eastAsia="Arial" w:hAnsi="Arial" w:cs="Arial"/>
          <w:sz w:val="20"/>
          <w:szCs w:val="20"/>
        </w:rPr>
      </w:pPr>
      <w:r w:rsidRPr="00E211EC">
        <w:rPr>
          <w:rFonts w:ascii="Arial" w:eastAsia="Arial" w:hAnsi="Arial" w:cs="Arial"/>
          <w:sz w:val="20"/>
          <w:szCs w:val="20"/>
        </w:rPr>
        <w:t>Due to COVID-19 dining-in has been restricted so takeaway boxes have become increasingly popular.</w:t>
      </w:r>
      <w:r w:rsidRPr="00E211EC">
        <w:rPr>
          <w:rStyle w:val="FootnoteReference"/>
          <w:rFonts w:ascii="Arial" w:eastAsia="Arial" w:hAnsi="Arial" w:cs="Arial"/>
          <w:sz w:val="20"/>
          <w:szCs w:val="20"/>
        </w:rPr>
        <w:footnoteReference w:id="5"/>
      </w:r>
      <w:r w:rsidRPr="00E211EC">
        <w:rPr>
          <w:rFonts w:ascii="Arial" w:eastAsia="Arial" w:hAnsi="Arial" w:cs="Arial"/>
          <w:sz w:val="20"/>
          <w:szCs w:val="20"/>
        </w:rPr>
        <w:t xml:space="preserve"> Therefore, a takeaway box is fitting with contemporary trends. Contrasting flavours, textures and colours are also popular trends which will be displayed through vibrant pink tartlets, yellow hummus, crunchy crackers and a variety of fruits.</w:t>
      </w:r>
    </w:p>
    <w:p w14:paraId="30FF3007" w14:textId="77777777" w:rsidR="00DE2048" w:rsidRPr="00265E55" w:rsidRDefault="00DE2048" w:rsidP="00DE2048">
      <w:pPr>
        <w:rPr>
          <w:rFonts w:ascii="Arial" w:eastAsia="Arial" w:hAnsi="Arial" w:cs="Arial"/>
          <w:b/>
          <w:bCs/>
          <w:sz w:val="20"/>
          <w:szCs w:val="20"/>
        </w:rPr>
      </w:pPr>
      <w:r w:rsidRPr="00265E55">
        <w:rPr>
          <w:rFonts w:ascii="Arial" w:eastAsia="Arial" w:hAnsi="Arial" w:cs="Arial"/>
          <w:b/>
          <w:bCs/>
          <w:sz w:val="20"/>
          <w:szCs w:val="20"/>
        </w:rPr>
        <w:t>Implementation:</w:t>
      </w:r>
    </w:p>
    <w:p w14:paraId="48E25303" w14:textId="77777777" w:rsidR="00DE2048" w:rsidRPr="00265E55" w:rsidRDefault="00DE2048" w:rsidP="00DE2048">
      <w:pPr>
        <w:rPr>
          <w:rFonts w:ascii="Arial" w:eastAsia="Arial" w:hAnsi="Arial" w:cs="Arial"/>
          <w:sz w:val="20"/>
          <w:szCs w:val="20"/>
        </w:rPr>
      </w:pPr>
      <w:r w:rsidRPr="00265E55">
        <w:rPr>
          <w:rFonts w:ascii="Arial" w:eastAsia="Arial" w:hAnsi="Arial" w:cs="Arial"/>
          <w:sz w:val="20"/>
          <w:szCs w:val="20"/>
        </w:rPr>
        <w:t>To ensure a smooth practical the following steps will be implemented:</w:t>
      </w:r>
    </w:p>
    <w:p w14:paraId="2D976518" w14:textId="77777777" w:rsidR="00DE2048" w:rsidRPr="00265E55" w:rsidRDefault="00DE2048" w:rsidP="00DE2048">
      <w:pPr>
        <w:pStyle w:val="ListParagraph"/>
        <w:numPr>
          <w:ilvl w:val="0"/>
          <w:numId w:val="18"/>
        </w:numPr>
        <w:spacing w:after="160" w:line="259" w:lineRule="auto"/>
        <w:rPr>
          <w:rFonts w:ascii="Arial" w:eastAsia="Arial" w:hAnsi="Arial" w:cs="Arial"/>
          <w:sz w:val="20"/>
          <w:szCs w:val="20"/>
        </w:rPr>
      </w:pPr>
      <w:r w:rsidRPr="00265E55">
        <w:rPr>
          <w:rFonts w:ascii="Arial" w:eastAsia="Arial" w:hAnsi="Arial" w:cs="Arial"/>
          <w:sz w:val="20"/>
          <w:szCs w:val="20"/>
        </w:rPr>
        <w:t>Group discussions to decide the menu and job allocations (</w:t>
      </w:r>
      <w:r w:rsidRPr="00E211EC">
        <w:rPr>
          <w:rFonts w:ascii="Arial" w:eastAsia="Arial" w:hAnsi="Arial" w:cs="Arial"/>
          <w:sz w:val="20"/>
          <w:szCs w:val="20"/>
        </w:rPr>
        <w:t>Appendix.7)</w:t>
      </w:r>
      <w:r>
        <w:rPr>
          <w:rFonts w:ascii="Arial" w:eastAsia="Arial" w:hAnsi="Arial" w:cs="Arial"/>
          <w:sz w:val="20"/>
          <w:szCs w:val="20"/>
        </w:rPr>
        <w:t>.</w:t>
      </w:r>
    </w:p>
    <w:p w14:paraId="240E1CBE" w14:textId="77777777" w:rsidR="00DE2048" w:rsidRPr="00265E55" w:rsidRDefault="00DE2048" w:rsidP="00DE2048">
      <w:pPr>
        <w:pStyle w:val="ListParagraph"/>
        <w:numPr>
          <w:ilvl w:val="0"/>
          <w:numId w:val="18"/>
        </w:numPr>
        <w:spacing w:after="160" w:line="259" w:lineRule="auto"/>
        <w:rPr>
          <w:rFonts w:ascii="Arial" w:hAnsi="Arial" w:cs="Arial"/>
          <w:sz w:val="20"/>
          <w:szCs w:val="20"/>
        </w:rPr>
      </w:pPr>
      <w:r w:rsidRPr="00265E55">
        <w:rPr>
          <w:rFonts w:ascii="Arial" w:eastAsia="Arial" w:hAnsi="Arial" w:cs="Arial"/>
          <w:sz w:val="20"/>
          <w:szCs w:val="20"/>
        </w:rPr>
        <w:t>Completion of tasks as outlined in the weekly plan to ensure everything is ready prior to the practical</w:t>
      </w:r>
      <w:r>
        <w:rPr>
          <w:rFonts w:ascii="Arial" w:eastAsia="Arial" w:hAnsi="Arial" w:cs="Arial"/>
          <w:sz w:val="20"/>
          <w:szCs w:val="20"/>
        </w:rPr>
        <w:t>.</w:t>
      </w:r>
      <w:r w:rsidRPr="00265E55">
        <w:rPr>
          <w:rFonts w:ascii="Arial" w:eastAsia="Arial" w:hAnsi="Arial" w:cs="Arial"/>
          <w:sz w:val="20"/>
          <w:szCs w:val="20"/>
        </w:rPr>
        <w:t xml:space="preserve"> </w:t>
      </w:r>
    </w:p>
    <w:p w14:paraId="4C716264" w14:textId="77777777" w:rsidR="00DE2048" w:rsidRPr="00265E55" w:rsidRDefault="00DE2048" w:rsidP="00DE2048">
      <w:pPr>
        <w:pStyle w:val="ListParagraph"/>
        <w:numPr>
          <w:ilvl w:val="0"/>
          <w:numId w:val="18"/>
        </w:numPr>
        <w:spacing w:after="160" w:line="259" w:lineRule="auto"/>
        <w:rPr>
          <w:rFonts w:ascii="Arial" w:hAnsi="Arial" w:cs="Arial"/>
          <w:sz w:val="20"/>
          <w:szCs w:val="20"/>
        </w:rPr>
      </w:pPr>
      <w:r w:rsidRPr="00265E55">
        <w:rPr>
          <w:rFonts w:ascii="Arial" w:eastAsia="Arial" w:hAnsi="Arial" w:cs="Arial"/>
          <w:sz w:val="20"/>
          <w:szCs w:val="20"/>
        </w:rPr>
        <w:t>Practise of all food components to ensure success and appropriate portion sizes allowing for food orders to be completed with correct amounts. This will make sure no food items run out on the day while also prevent potential food waste.</w:t>
      </w:r>
    </w:p>
    <w:p w14:paraId="34D8671A" w14:textId="77777777" w:rsidR="00DE2048" w:rsidRPr="00265E55" w:rsidRDefault="00DE2048" w:rsidP="00DE2048">
      <w:pPr>
        <w:pStyle w:val="ListParagraph"/>
        <w:numPr>
          <w:ilvl w:val="0"/>
          <w:numId w:val="18"/>
        </w:numPr>
        <w:spacing w:after="160" w:line="259" w:lineRule="auto"/>
        <w:rPr>
          <w:rFonts w:ascii="Arial" w:hAnsi="Arial" w:cs="Arial"/>
          <w:sz w:val="20"/>
          <w:szCs w:val="20"/>
        </w:rPr>
      </w:pPr>
      <w:r w:rsidRPr="00265E55">
        <w:rPr>
          <w:rFonts w:ascii="Arial" w:eastAsia="Arial" w:hAnsi="Arial" w:cs="Arial"/>
          <w:sz w:val="20"/>
          <w:szCs w:val="20"/>
        </w:rPr>
        <w:t>Preparation of packaging including assembly of grazing boxes</w:t>
      </w:r>
      <w:r>
        <w:rPr>
          <w:rFonts w:ascii="Arial" w:eastAsia="Arial" w:hAnsi="Arial" w:cs="Arial"/>
          <w:sz w:val="20"/>
          <w:szCs w:val="20"/>
        </w:rPr>
        <w:t xml:space="preserve"> prior.</w:t>
      </w:r>
    </w:p>
    <w:p w14:paraId="6CF822F0" w14:textId="77777777" w:rsidR="00DE2048" w:rsidRPr="00265E55" w:rsidRDefault="00DE2048" w:rsidP="00DE2048">
      <w:pPr>
        <w:pStyle w:val="ListParagraph"/>
        <w:numPr>
          <w:ilvl w:val="0"/>
          <w:numId w:val="18"/>
        </w:numPr>
        <w:spacing w:after="160" w:line="259" w:lineRule="auto"/>
        <w:rPr>
          <w:rFonts w:ascii="Arial" w:hAnsi="Arial" w:cs="Arial"/>
          <w:sz w:val="20"/>
          <w:szCs w:val="20"/>
        </w:rPr>
      </w:pPr>
      <w:r w:rsidRPr="00265E55">
        <w:rPr>
          <w:rFonts w:ascii="Arial" w:hAnsi="Arial" w:cs="Arial"/>
          <w:sz w:val="20"/>
          <w:szCs w:val="20"/>
        </w:rPr>
        <w:t>Creation of a menu including a list of ingredients to inform consumers which will be emailed out on the day</w:t>
      </w:r>
      <w:r>
        <w:rPr>
          <w:rFonts w:ascii="Arial" w:hAnsi="Arial" w:cs="Arial"/>
          <w:sz w:val="20"/>
          <w:szCs w:val="20"/>
        </w:rPr>
        <w:t>.</w:t>
      </w:r>
      <w:r w:rsidRPr="00265E55">
        <w:rPr>
          <w:rFonts w:ascii="Arial" w:hAnsi="Arial" w:cs="Arial"/>
          <w:sz w:val="20"/>
          <w:szCs w:val="20"/>
        </w:rPr>
        <w:t xml:space="preserve"> </w:t>
      </w:r>
    </w:p>
    <w:p w14:paraId="066150DF" w14:textId="77777777" w:rsidR="00DE2048" w:rsidRPr="00265E55" w:rsidRDefault="00DE2048" w:rsidP="00DE2048">
      <w:pPr>
        <w:pStyle w:val="ListParagraph"/>
        <w:numPr>
          <w:ilvl w:val="0"/>
          <w:numId w:val="18"/>
        </w:numPr>
        <w:spacing w:after="160" w:line="259" w:lineRule="auto"/>
        <w:rPr>
          <w:rFonts w:ascii="Arial" w:hAnsi="Arial" w:cs="Arial"/>
          <w:sz w:val="20"/>
          <w:szCs w:val="20"/>
        </w:rPr>
      </w:pPr>
      <w:r w:rsidRPr="00265E55">
        <w:rPr>
          <w:rFonts w:ascii="Arial" w:eastAsia="Arial" w:hAnsi="Arial" w:cs="Arial"/>
          <w:sz w:val="20"/>
          <w:szCs w:val="20"/>
        </w:rPr>
        <w:t xml:space="preserve">Detailed mise </w:t>
      </w:r>
      <w:proofErr w:type="spellStart"/>
      <w:r w:rsidRPr="00265E55">
        <w:rPr>
          <w:rFonts w:ascii="Arial" w:eastAsia="Arial" w:hAnsi="Arial" w:cs="Arial"/>
          <w:sz w:val="20"/>
          <w:szCs w:val="20"/>
        </w:rPr>
        <w:t>en</w:t>
      </w:r>
      <w:proofErr w:type="spellEnd"/>
      <w:r w:rsidRPr="00265E55">
        <w:rPr>
          <w:rFonts w:ascii="Arial" w:eastAsia="Arial" w:hAnsi="Arial" w:cs="Arial"/>
          <w:sz w:val="20"/>
          <w:szCs w:val="20"/>
        </w:rPr>
        <w:t xml:space="preserve"> place before commencing practical to double check arrival of all ingredients and ensure all ingredients are on hand</w:t>
      </w:r>
      <w:r>
        <w:rPr>
          <w:rFonts w:ascii="Arial" w:eastAsia="Arial" w:hAnsi="Arial" w:cs="Arial"/>
          <w:sz w:val="20"/>
          <w:szCs w:val="20"/>
        </w:rPr>
        <w:t>.</w:t>
      </w:r>
    </w:p>
    <w:p w14:paraId="5E681BE7" w14:textId="77777777" w:rsidR="00DE2048" w:rsidRDefault="00DE2048" w:rsidP="00DE2048">
      <w:pPr>
        <w:rPr>
          <w:rFonts w:ascii="Arial" w:eastAsia="Arial" w:hAnsi="Arial" w:cs="Arial"/>
          <w:sz w:val="20"/>
          <w:szCs w:val="20"/>
        </w:rPr>
      </w:pPr>
      <w:r w:rsidRPr="00494A68">
        <w:rPr>
          <w:rFonts w:ascii="Arial" w:eastAsia="Arial" w:hAnsi="Arial" w:cs="Arial"/>
          <w:b/>
          <w:bCs/>
          <w:sz w:val="20"/>
          <w:szCs w:val="20"/>
        </w:rPr>
        <w:t>Word Count:</w:t>
      </w:r>
      <w:r>
        <w:rPr>
          <w:rFonts w:ascii="Arial" w:eastAsia="Arial" w:hAnsi="Arial" w:cs="Arial"/>
          <w:sz w:val="20"/>
          <w:szCs w:val="20"/>
        </w:rPr>
        <w:t xml:space="preserve"> 500</w:t>
      </w:r>
    </w:p>
    <w:p w14:paraId="5B036327" w14:textId="77777777" w:rsidR="00DE2048" w:rsidRDefault="00DE2048" w:rsidP="00DE2048">
      <w:pPr>
        <w:rPr>
          <w:rFonts w:ascii="Arial" w:eastAsia="Arial" w:hAnsi="Arial" w:cs="Arial"/>
          <w:b/>
          <w:bCs/>
          <w:sz w:val="20"/>
          <w:szCs w:val="20"/>
        </w:rPr>
      </w:pPr>
      <w:r>
        <w:rPr>
          <w:rFonts w:ascii="Arial" w:eastAsia="Arial" w:hAnsi="Arial" w:cs="Arial"/>
          <w:sz w:val="20"/>
          <w:szCs w:val="20"/>
        </w:rPr>
        <w:br w:type="page"/>
      </w:r>
      <w:r w:rsidRPr="0077583B">
        <w:rPr>
          <w:rFonts w:ascii="Arial" w:eastAsia="Arial" w:hAnsi="Arial" w:cs="Arial"/>
          <w:b/>
          <w:bCs/>
          <w:sz w:val="20"/>
          <w:szCs w:val="20"/>
        </w:rPr>
        <w:lastRenderedPageBreak/>
        <w:t>References</w:t>
      </w:r>
      <w:r>
        <w:rPr>
          <w:rFonts w:ascii="Arial" w:eastAsia="Arial" w:hAnsi="Arial" w:cs="Arial"/>
          <w:b/>
          <w:bCs/>
          <w:sz w:val="20"/>
          <w:szCs w:val="20"/>
        </w:rPr>
        <w:t>:</w:t>
      </w:r>
    </w:p>
    <w:p w14:paraId="2BFFC123" w14:textId="77777777" w:rsidR="00DE2048" w:rsidRDefault="00DE2048" w:rsidP="00DE2048">
      <w:pPr>
        <w:pStyle w:val="FootnoteText"/>
        <w:rPr>
          <w:rFonts w:ascii="Arial" w:hAnsi="Arial" w:cs="Arial"/>
          <w:color w:val="000000"/>
          <w:shd w:val="clear" w:color="auto" w:fill="FFFFFF"/>
        </w:rPr>
      </w:pPr>
      <w:r>
        <w:rPr>
          <w:rFonts w:ascii="Arial" w:hAnsi="Arial" w:cs="Arial"/>
          <w:color w:val="000000"/>
          <w:shd w:val="clear" w:color="auto" w:fill="FFFFFF"/>
        </w:rPr>
        <w:t>Better Health Channel. (2020) </w:t>
      </w:r>
      <w:r>
        <w:rPr>
          <w:rFonts w:ascii="Arial" w:hAnsi="Arial" w:cs="Arial"/>
          <w:i/>
          <w:iCs/>
          <w:color w:val="000000"/>
          <w:shd w:val="clear" w:color="auto" w:fill="FFFFFF"/>
        </w:rPr>
        <w:t>Antioxidants</w:t>
      </w:r>
      <w:r>
        <w:rPr>
          <w:rFonts w:ascii="Arial" w:hAnsi="Arial" w:cs="Arial"/>
          <w:color w:val="000000"/>
          <w:shd w:val="clear" w:color="auto" w:fill="FFFFFF"/>
        </w:rPr>
        <w:t xml:space="preserve">. [online] Available at: </w:t>
      </w:r>
      <w:hyperlink r:id="rId10" w:anchor=":~:text=A%20diet%20high%20in%20antioxidants,be%20studied%20around%20the%20world." w:history="1">
        <w:r w:rsidRPr="00AC6B6E">
          <w:rPr>
            <w:rStyle w:val="Hyperlink"/>
            <w:rFonts w:ascii="Arial" w:hAnsi="Arial" w:cs="Arial"/>
            <w:shd w:val="clear" w:color="auto" w:fill="FFFFFF"/>
          </w:rPr>
          <w:t>https://www.betterhealth.vic.gov.au/health/healthyliving/antioxidants#:~:text=A%20diet%20high%20in%20antioxidants,be%20studied%20around%20the%20world.</w:t>
        </w:r>
      </w:hyperlink>
      <w:r>
        <w:rPr>
          <w:rFonts w:ascii="Arial" w:hAnsi="Arial" w:cs="Arial"/>
          <w:color w:val="000000"/>
          <w:shd w:val="clear" w:color="auto" w:fill="FFFFFF"/>
        </w:rPr>
        <w:t xml:space="preserve"> [Accessed 19 October 2020].</w:t>
      </w:r>
    </w:p>
    <w:p w14:paraId="0DA119C2" w14:textId="77777777" w:rsidR="00DE2048" w:rsidRPr="00C652C5" w:rsidRDefault="00DE2048" w:rsidP="00DE2048">
      <w:pPr>
        <w:pStyle w:val="FootnoteText"/>
      </w:pPr>
    </w:p>
    <w:p w14:paraId="7865EA3C" w14:textId="77777777" w:rsidR="00DE2048" w:rsidRDefault="00DE2048" w:rsidP="00DE2048">
      <w:pPr>
        <w:rPr>
          <w:rFonts w:ascii="Arial" w:hAnsi="Arial" w:cs="Arial"/>
          <w:color w:val="000000"/>
          <w:sz w:val="20"/>
          <w:szCs w:val="20"/>
          <w:shd w:val="clear" w:color="auto" w:fill="FFFFFF"/>
        </w:rPr>
      </w:pPr>
      <w:proofErr w:type="spellStart"/>
      <w:r w:rsidRPr="00AB15C8">
        <w:rPr>
          <w:rFonts w:ascii="Arial" w:hAnsi="Arial" w:cs="Arial"/>
          <w:color w:val="000000"/>
          <w:sz w:val="20"/>
          <w:szCs w:val="20"/>
          <w:shd w:val="clear" w:color="auto" w:fill="FFFFFF"/>
        </w:rPr>
        <w:t>Galletly</w:t>
      </w:r>
      <w:proofErr w:type="spellEnd"/>
      <w:r w:rsidRPr="00AB15C8">
        <w:rPr>
          <w:rFonts w:ascii="Arial" w:hAnsi="Arial" w:cs="Arial"/>
          <w:color w:val="000000"/>
          <w:sz w:val="20"/>
          <w:szCs w:val="20"/>
          <w:shd w:val="clear" w:color="auto" w:fill="FFFFFF"/>
        </w:rPr>
        <w:t xml:space="preserve">, J., </w:t>
      </w:r>
      <w:r w:rsidRPr="00AB15C8">
        <w:rPr>
          <w:rFonts w:ascii="Arial" w:hAnsi="Arial" w:cs="Arial"/>
          <w:color w:val="000000"/>
          <w:shd w:val="clear" w:color="auto" w:fill="FFFFFF"/>
        </w:rPr>
        <w:t>(</w:t>
      </w:r>
      <w:r w:rsidRPr="00AB15C8">
        <w:rPr>
          <w:rFonts w:ascii="Arial" w:hAnsi="Arial" w:cs="Arial"/>
          <w:color w:val="000000"/>
          <w:sz w:val="20"/>
          <w:szCs w:val="20"/>
          <w:shd w:val="clear" w:color="auto" w:fill="FFFFFF"/>
        </w:rPr>
        <w:t>2020</w:t>
      </w:r>
      <w:r w:rsidRPr="00AB15C8">
        <w:rPr>
          <w:rFonts w:ascii="Arial" w:hAnsi="Arial" w:cs="Arial"/>
          <w:color w:val="000000"/>
          <w:shd w:val="clear" w:color="auto" w:fill="FFFFFF"/>
        </w:rPr>
        <w:t>)</w:t>
      </w:r>
      <w:r w:rsidRPr="00AB15C8">
        <w:rPr>
          <w:rFonts w:ascii="Arial" w:hAnsi="Arial" w:cs="Arial"/>
          <w:color w:val="000000"/>
          <w:sz w:val="20"/>
          <w:szCs w:val="20"/>
          <w:shd w:val="clear" w:color="auto" w:fill="FFFFFF"/>
        </w:rPr>
        <w:t>. </w:t>
      </w:r>
      <w:r w:rsidRPr="00AB15C8">
        <w:rPr>
          <w:rFonts w:ascii="Arial" w:hAnsi="Arial" w:cs="Arial"/>
          <w:i/>
          <w:iCs/>
          <w:color w:val="000000"/>
          <w:sz w:val="20"/>
          <w:szCs w:val="20"/>
          <w:shd w:val="clear" w:color="auto" w:fill="FFFFFF"/>
        </w:rPr>
        <w:t xml:space="preserve">Here Are Restaurants That Have Boosted Their Takeaway </w:t>
      </w:r>
      <w:proofErr w:type="gramStart"/>
      <w:r w:rsidRPr="00AB15C8">
        <w:rPr>
          <w:rFonts w:ascii="Arial" w:hAnsi="Arial" w:cs="Arial"/>
          <w:i/>
          <w:iCs/>
          <w:color w:val="000000"/>
          <w:sz w:val="20"/>
          <w:szCs w:val="20"/>
          <w:shd w:val="clear" w:color="auto" w:fill="FFFFFF"/>
        </w:rPr>
        <w:t>And</w:t>
      </w:r>
      <w:proofErr w:type="gramEnd"/>
      <w:r w:rsidRPr="00AB15C8">
        <w:rPr>
          <w:rFonts w:ascii="Arial" w:hAnsi="Arial" w:cs="Arial"/>
          <w:i/>
          <w:iCs/>
          <w:color w:val="000000"/>
          <w:sz w:val="20"/>
          <w:szCs w:val="20"/>
          <w:shd w:val="clear" w:color="auto" w:fill="FFFFFF"/>
        </w:rPr>
        <w:t xml:space="preserve"> Delivery Offerings</w:t>
      </w:r>
      <w:r w:rsidRPr="00AB15C8">
        <w:rPr>
          <w:rFonts w:ascii="Arial" w:hAnsi="Arial" w:cs="Arial"/>
          <w:color w:val="000000"/>
          <w:sz w:val="20"/>
          <w:szCs w:val="20"/>
          <w:shd w:val="clear" w:color="auto" w:fill="FFFFFF"/>
        </w:rPr>
        <w:t xml:space="preserve">. [online] Available at: </w:t>
      </w:r>
      <w:hyperlink r:id="rId11" w:history="1">
        <w:r w:rsidRPr="00AB15C8">
          <w:rPr>
            <w:rStyle w:val="Hyperlink"/>
            <w:rFonts w:ascii="Arial" w:hAnsi="Arial" w:cs="Arial"/>
            <w:shd w:val="clear" w:color="auto" w:fill="FFFFFF"/>
          </w:rPr>
          <w:t>https://www.adelaidenow.com.au/delicious-sa/here-are-restaurants-that-have-boosted-their-takeaway-offerings/news-story/1c92546f06166aae9844006cd21b0208</w:t>
        </w:r>
      </w:hyperlink>
      <w:r w:rsidRPr="00AB15C8">
        <w:rPr>
          <w:rFonts w:ascii="Arial" w:hAnsi="Arial" w:cs="Arial"/>
          <w:color w:val="000000"/>
          <w:shd w:val="clear" w:color="auto" w:fill="FFFFFF"/>
        </w:rPr>
        <w:t xml:space="preserve"> </w:t>
      </w:r>
      <w:r w:rsidRPr="00AB15C8">
        <w:rPr>
          <w:rFonts w:ascii="Arial" w:hAnsi="Arial" w:cs="Arial"/>
          <w:color w:val="000000"/>
          <w:sz w:val="20"/>
          <w:szCs w:val="20"/>
          <w:shd w:val="clear" w:color="auto" w:fill="FFFFFF"/>
        </w:rPr>
        <w:t>[Accessed 19 October 2020].</w:t>
      </w:r>
    </w:p>
    <w:p w14:paraId="78D7F9ED" w14:textId="77777777" w:rsidR="00DE2048" w:rsidRDefault="00DE2048" w:rsidP="00DE2048">
      <w:pPr>
        <w:pStyle w:val="FootnoteText"/>
        <w:rPr>
          <w:rFonts w:ascii="Arial" w:hAnsi="Arial" w:cs="Arial"/>
          <w:color w:val="000000"/>
          <w:shd w:val="clear" w:color="auto" w:fill="FFFFFF"/>
        </w:rPr>
      </w:pPr>
      <w:r>
        <w:rPr>
          <w:rFonts w:ascii="Arial" w:hAnsi="Arial" w:cs="Arial"/>
          <w:color w:val="000000"/>
          <w:shd w:val="clear" w:color="auto" w:fill="FFFFFF"/>
        </w:rPr>
        <w:t>Harvard Health Publishing. (2019) </w:t>
      </w:r>
      <w:r>
        <w:rPr>
          <w:rFonts w:ascii="Arial" w:hAnsi="Arial" w:cs="Arial"/>
          <w:i/>
          <w:iCs/>
          <w:color w:val="000000"/>
          <w:shd w:val="clear" w:color="auto" w:fill="FFFFFF"/>
        </w:rPr>
        <w:t xml:space="preserve">The Sweet Dangers </w:t>
      </w:r>
      <w:proofErr w:type="gramStart"/>
      <w:r>
        <w:rPr>
          <w:rFonts w:ascii="Arial" w:hAnsi="Arial" w:cs="Arial"/>
          <w:i/>
          <w:iCs/>
          <w:color w:val="000000"/>
          <w:shd w:val="clear" w:color="auto" w:fill="FFFFFF"/>
        </w:rPr>
        <w:t>Of</w:t>
      </w:r>
      <w:proofErr w:type="gramEnd"/>
      <w:r>
        <w:rPr>
          <w:rFonts w:ascii="Arial" w:hAnsi="Arial" w:cs="Arial"/>
          <w:i/>
          <w:iCs/>
          <w:color w:val="000000"/>
          <w:shd w:val="clear" w:color="auto" w:fill="FFFFFF"/>
        </w:rPr>
        <w:t xml:space="preserve"> Sugar</w:t>
      </w:r>
      <w:r>
        <w:rPr>
          <w:rFonts w:ascii="Arial" w:hAnsi="Arial" w:cs="Arial"/>
          <w:color w:val="000000"/>
          <w:shd w:val="clear" w:color="auto" w:fill="FFFFFF"/>
        </w:rPr>
        <w:t xml:space="preserve">. [online] Available at: </w:t>
      </w:r>
      <w:hyperlink r:id="rId12" w:anchor=":~:text=Over%20time%2C%20this%20can%20lead,pathological%20pathways%20to%20heart%20disease." w:history="1">
        <w:r w:rsidRPr="00AC6B6E">
          <w:rPr>
            <w:rStyle w:val="Hyperlink"/>
            <w:rFonts w:ascii="Arial" w:hAnsi="Arial" w:cs="Arial"/>
            <w:shd w:val="clear" w:color="auto" w:fill="FFFFFF"/>
          </w:rPr>
          <w:t>https://www.health.harvard.edu/heart-health/the-sweet-danger-of-sugar#:~:text=Over%20time%2C%20this%20can%20lead,pathological%20pathways%20to%20heart%20disease.</w:t>
        </w:r>
      </w:hyperlink>
      <w:r>
        <w:rPr>
          <w:rFonts w:ascii="Arial" w:hAnsi="Arial" w:cs="Arial"/>
          <w:color w:val="000000"/>
          <w:shd w:val="clear" w:color="auto" w:fill="FFFFFF"/>
        </w:rPr>
        <w:t xml:space="preserve"> [Accessed 19 October 2020].</w:t>
      </w:r>
    </w:p>
    <w:p w14:paraId="109BFC4D" w14:textId="77777777" w:rsidR="00DE2048" w:rsidRPr="00C652C5" w:rsidRDefault="00DE2048" w:rsidP="00DE2048">
      <w:pPr>
        <w:pStyle w:val="FootnoteText"/>
      </w:pPr>
    </w:p>
    <w:p w14:paraId="4B2ACB8C" w14:textId="77777777" w:rsidR="00DE2048" w:rsidRDefault="00DE2048" w:rsidP="00DE2048">
      <w:pPr>
        <w:pStyle w:val="FootnoteText"/>
        <w:rPr>
          <w:rFonts w:ascii="Arial" w:hAnsi="Arial" w:cs="Arial"/>
          <w:color w:val="000000"/>
          <w:shd w:val="clear" w:color="auto" w:fill="FFFFFF"/>
        </w:rPr>
      </w:pPr>
      <w:r>
        <w:rPr>
          <w:rFonts w:ascii="Arial" w:hAnsi="Arial" w:cs="Arial"/>
          <w:color w:val="000000"/>
          <w:shd w:val="clear" w:color="auto" w:fill="FFFFFF"/>
        </w:rPr>
        <w:t>NHS. (2018) </w:t>
      </w:r>
      <w:r>
        <w:rPr>
          <w:rFonts w:ascii="Arial" w:hAnsi="Arial" w:cs="Arial"/>
          <w:i/>
          <w:iCs/>
          <w:color w:val="000000"/>
          <w:shd w:val="clear" w:color="auto" w:fill="FFFFFF"/>
        </w:rPr>
        <w:t>Why 5 A Day?</w:t>
      </w:r>
      <w:r>
        <w:rPr>
          <w:rFonts w:ascii="Arial" w:hAnsi="Arial" w:cs="Arial"/>
          <w:color w:val="000000"/>
          <w:shd w:val="clear" w:color="auto" w:fill="FFFFFF"/>
        </w:rPr>
        <w:t xml:space="preserve"> [online] Available at: </w:t>
      </w:r>
      <w:hyperlink r:id="rId13" w:anchor=":~:text=Fruit%20and%20vegetables%20are%20a,your%20risk%20of%20bowel%20cancer." w:history="1">
        <w:r w:rsidRPr="00AC6B6E">
          <w:rPr>
            <w:rStyle w:val="Hyperlink"/>
            <w:rFonts w:ascii="Arial" w:hAnsi="Arial" w:cs="Arial"/>
            <w:shd w:val="clear" w:color="auto" w:fill="FFFFFF"/>
          </w:rPr>
          <w:t>https://www.nhs.uk/live-well/eat-well/why-5-a-day/#:~:text=Fruit%20and%20vegetables%20are%20a,your%20risk%20of%20bowel%20cancer.</w:t>
        </w:r>
      </w:hyperlink>
      <w:r>
        <w:rPr>
          <w:rFonts w:ascii="Arial" w:hAnsi="Arial" w:cs="Arial"/>
          <w:color w:val="000000"/>
          <w:shd w:val="clear" w:color="auto" w:fill="FFFFFF"/>
        </w:rPr>
        <w:t xml:space="preserve"> [Accessed 19 October 2020].</w:t>
      </w:r>
    </w:p>
    <w:p w14:paraId="43CF8ED4" w14:textId="77777777" w:rsidR="00DE2048" w:rsidRDefault="00DE2048" w:rsidP="00DE2048">
      <w:pPr>
        <w:pStyle w:val="FootnoteText"/>
      </w:pPr>
    </w:p>
    <w:p w14:paraId="0CA7341C" w14:textId="77777777" w:rsidR="00DE2048" w:rsidRDefault="00DE2048" w:rsidP="00DE2048">
      <w:pPr>
        <w:pStyle w:val="FootnoteText"/>
      </w:pPr>
      <w:r>
        <w:rPr>
          <w:rFonts w:ascii="Arial" w:hAnsi="Arial" w:cs="Arial"/>
          <w:color w:val="000000"/>
          <w:shd w:val="clear" w:color="auto" w:fill="FFFFFF"/>
        </w:rPr>
        <w:t>Mayo Clinic. (2020). </w:t>
      </w:r>
      <w:r>
        <w:rPr>
          <w:rFonts w:ascii="Arial" w:hAnsi="Arial" w:cs="Arial"/>
          <w:i/>
          <w:iCs/>
          <w:color w:val="000000"/>
          <w:shd w:val="clear" w:color="auto" w:fill="FFFFFF"/>
        </w:rPr>
        <w:t xml:space="preserve">Dietary </w:t>
      </w:r>
      <w:proofErr w:type="spellStart"/>
      <w:r>
        <w:rPr>
          <w:rFonts w:ascii="Arial" w:hAnsi="Arial" w:cs="Arial"/>
          <w:i/>
          <w:iCs/>
          <w:color w:val="000000"/>
          <w:shd w:val="clear" w:color="auto" w:fill="FFFFFF"/>
        </w:rPr>
        <w:t>Fiber</w:t>
      </w:r>
      <w:proofErr w:type="spellEnd"/>
      <w:r>
        <w:rPr>
          <w:rFonts w:ascii="Arial" w:hAnsi="Arial" w:cs="Arial"/>
          <w:i/>
          <w:iCs/>
          <w:color w:val="000000"/>
          <w:shd w:val="clear" w:color="auto" w:fill="FFFFFF"/>
        </w:rPr>
        <w:t xml:space="preserve">: Essential </w:t>
      </w:r>
      <w:proofErr w:type="gramStart"/>
      <w:r>
        <w:rPr>
          <w:rFonts w:ascii="Arial" w:hAnsi="Arial" w:cs="Arial"/>
          <w:i/>
          <w:iCs/>
          <w:color w:val="000000"/>
          <w:shd w:val="clear" w:color="auto" w:fill="FFFFFF"/>
        </w:rPr>
        <w:t>For</w:t>
      </w:r>
      <w:proofErr w:type="gramEnd"/>
      <w:r>
        <w:rPr>
          <w:rFonts w:ascii="Arial" w:hAnsi="Arial" w:cs="Arial"/>
          <w:i/>
          <w:iCs/>
          <w:color w:val="000000"/>
          <w:shd w:val="clear" w:color="auto" w:fill="FFFFFF"/>
        </w:rPr>
        <w:t xml:space="preserve"> A Healthy Diet</w:t>
      </w:r>
      <w:r>
        <w:rPr>
          <w:rFonts w:ascii="Arial" w:hAnsi="Arial" w:cs="Arial"/>
          <w:color w:val="000000"/>
          <w:shd w:val="clear" w:color="auto" w:fill="FFFFFF"/>
        </w:rPr>
        <w:t xml:space="preserve">. [online] Available at: </w:t>
      </w:r>
      <w:hyperlink r:id="rId14" w:history="1">
        <w:r w:rsidRPr="00AC6B6E">
          <w:rPr>
            <w:rStyle w:val="Hyperlink"/>
            <w:rFonts w:ascii="Arial" w:hAnsi="Arial" w:cs="Arial"/>
            <w:shd w:val="clear" w:color="auto" w:fill="FFFFFF"/>
          </w:rPr>
          <w:t>https://www.mayoclinic.org/healthy-lifestyle/nutrition-and-healthy-eating/in-depth/fiber/art-20043983</w:t>
        </w:r>
      </w:hyperlink>
      <w:r>
        <w:rPr>
          <w:rFonts w:ascii="Arial" w:hAnsi="Arial" w:cs="Arial"/>
          <w:color w:val="000000"/>
          <w:shd w:val="clear" w:color="auto" w:fill="FFFFFF"/>
        </w:rPr>
        <w:t xml:space="preserve"> [Accessed 19 October 2020].</w:t>
      </w:r>
    </w:p>
    <w:p w14:paraId="0586C887" w14:textId="77777777" w:rsidR="00DE2048" w:rsidRPr="00AB15C8" w:rsidRDefault="00DE2048" w:rsidP="00DE2048">
      <w:pPr>
        <w:rPr>
          <w:rFonts w:ascii="Arial" w:eastAsia="Arial" w:hAnsi="Arial" w:cs="Arial"/>
          <w:sz w:val="20"/>
          <w:szCs w:val="20"/>
        </w:rPr>
      </w:pPr>
      <w:r w:rsidRPr="00AB15C8">
        <w:rPr>
          <w:rFonts w:ascii="Arial" w:eastAsia="Arial" w:hAnsi="Arial" w:cs="Arial"/>
          <w:b/>
          <w:bCs/>
          <w:sz w:val="20"/>
          <w:szCs w:val="20"/>
        </w:rPr>
        <w:br w:type="page"/>
      </w:r>
    </w:p>
    <w:p w14:paraId="1EC798EB" w14:textId="77777777" w:rsidR="00DE2048" w:rsidRDefault="00DE2048" w:rsidP="00DE2048">
      <w:pPr>
        <w:rPr>
          <w:rFonts w:ascii="Arial" w:eastAsia="Arial" w:hAnsi="Arial" w:cs="Arial"/>
          <w:b/>
          <w:bCs/>
          <w:sz w:val="20"/>
          <w:szCs w:val="20"/>
        </w:rPr>
      </w:pPr>
      <w:r w:rsidRPr="00C51315">
        <w:rPr>
          <w:rFonts w:ascii="Arial" w:eastAsia="Arial" w:hAnsi="Arial" w:cs="Arial"/>
          <w:noProof/>
          <w:sz w:val="20"/>
          <w:szCs w:val="20"/>
        </w:rPr>
        <w:lastRenderedPageBreak/>
        <w:drawing>
          <wp:anchor distT="0" distB="0" distL="114300" distR="114300" simplePos="0" relativeHeight="251663360" behindDoc="1" locked="0" layoutInCell="1" allowOverlap="1" wp14:anchorId="7E00B4B4" wp14:editId="7C216203">
            <wp:simplePos x="0" y="0"/>
            <wp:positionH relativeFrom="margin">
              <wp:posOffset>3390900</wp:posOffset>
            </wp:positionH>
            <wp:positionV relativeFrom="paragraph">
              <wp:posOffset>285750</wp:posOffset>
            </wp:positionV>
            <wp:extent cx="3273170" cy="4603875"/>
            <wp:effectExtent l="0" t="0" r="3810" b="6350"/>
            <wp:wrapTight wrapText="bothSides">
              <wp:wrapPolygon edited="0">
                <wp:start x="0" y="0"/>
                <wp:lineTo x="0" y="21540"/>
                <wp:lineTo x="21499" y="21540"/>
                <wp:lineTo x="214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3170" cy="46038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bCs/>
          <w:sz w:val="20"/>
          <w:szCs w:val="20"/>
        </w:rPr>
        <w:t>Appendix 1.</w:t>
      </w:r>
    </w:p>
    <w:p w14:paraId="6A4239D9" w14:textId="77777777" w:rsidR="00DE2048" w:rsidRDefault="00DE2048" w:rsidP="00DE2048">
      <w:pPr>
        <w:rPr>
          <w:rFonts w:ascii="Arial" w:eastAsia="Arial" w:hAnsi="Arial" w:cs="Arial"/>
          <w:sz w:val="20"/>
          <w:szCs w:val="20"/>
        </w:rPr>
      </w:pPr>
      <w:r w:rsidRPr="00E002D8">
        <w:rPr>
          <w:rFonts w:ascii="Arial" w:eastAsia="Arial" w:hAnsi="Arial" w:cs="Arial"/>
          <w:noProof/>
          <w:sz w:val="20"/>
          <w:szCs w:val="20"/>
        </w:rPr>
        <w:drawing>
          <wp:anchor distT="0" distB="0" distL="114300" distR="114300" simplePos="0" relativeHeight="251664384" behindDoc="1" locked="0" layoutInCell="1" allowOverlap="1" wp14:anchorId="27B9FA69" wp14:editId="24C86896">
            <wp:simplePos x="0" y="0"/>
            <wp:positionH relativeFrom="margin">
              <wp:align>left</wp:align>
            </wp:positionH>
            <wp:positionV relativeFrom="paragraph">
              <wp:posOffset>27940</wp:posOffset>
            </wp:positionV>
            <wp:extent cx="3265680" cy="4629150"/>
            <wp:effectExtent l="0" t="0" r="0" b="0"/>
            <wp:wrapTight wrapText="bothSides">
              <wp:wrapPolygon edited="0">
                <wp:start x="0" y="0"/>
                <wp:lineTo x="0" y="21511"/>
                <wp:lineTo x="21424" y="21511"/>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5680" cy="4629150"/>
                    </a:xfrm>
                    <a:prstGeom prst="rect">
                      <a:avLst/>
                    </a:prstGeom>
                  </pic:spPr>
                </pic:pic>
              </a:graphicData>
            </a:graphic>
            <wp14:sizeRelH relativeFrom="margin">
              <wp14:pctWidth>0</wp14:pctWidth>
            </wp14:sizeRelH>
            <wp14:sizeRelV relativeFrom="margin">
              <wp14:pctHeight>0</wp14:pctHeight>
            </wp14:sizeRelV>
          </wp:anchor>
        </w:drawing>
      </w:r>
      <w:r w:rsidRPr="00C51315">
        <w:rPr>
          <w:noProof/>
        </w:rPr>
        <w:t xml:space="preserve"> </w:t>
      </w:r>
    </w:p>
    <w:p w14:paraId="09B228CE" w14:textId="77777777" w:rsidR="00DE2048" w:rsidRDefault="00DE2048" w:rsidP="00DE2048">
      <w:pPr>
        <w:rPr>
          <w:rFonts w:ascii="Arial" w:eastAsia="Arial" w:hAnsi="Arial" w:cs="Arial"/>
          <w:b/>
          <w:bCs/>
          <w:sz w:val="20"/>
          <w:szCs w:val="20"/>
        </w:rPr>
      </w:pPr>
      <w:r w:rsidRPr="00887405">
        <w:rPr>
          <w:rFonts w:ascii="Arial" w:eastAsia="Arial" w:hAnsi="Arial" w:cs="Arial"/>
          <w:b/>
          <w:bCs/>
          <w:sz w:val="20"/>
          <w:szCs w:val="20"/>
        </w:rPr>
        <w:t>Appendix 2.</w:t>
      </w:r>
    </w:p>
    <w:p w14:paraId="12D41AB0" w14:textId="77777777" w:rsidR="00DE2048" w:rsidRDefault="00DE2048" w:rsidP="00DE2048">
      <w:pPr>
        <w:rPr>
          <w:rFonts w:ascii="Arial" w:eastAsia="Arial" w:hAnsi="Arial" w:cs="Arial"/>
          <w:b/>
          <w:bCs/>
          <w:sz w:val="20"/>
          <w:szCs w:val="20"/>
        </w:rPr>
      </w:pPr>
      <w:r w:rsidRPr="00253615">
        <w:rPr>
          <w:rFonts w:ascii="Arial" w:eastAsia="Arial" w:hAnsi="Arial" w:cs="Arial"/>
          <w:b/>
          <w:bCs/>
          <w:noProof/>
          <w:sz w:val="20"/>
          <w:szCs w:val="20"/>
        </w:rPr>
        <w:drawing>
          <wp:inline distT="0" distB="0" distL="0" distR="0" wp14:anchorId="3760FF2F" wp14:editId="1F2A8CDC">
            <wp:extent cx="6286500" cy="419099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518" cy="4200344"/>
                    </a:xfrm>
                    <a:prstGeom prst="rect">
                      <a:avLst/>
                    </a:prstGeom>
                  </pic:spPr>
                </pic:pic>
              </a:graphicData>
            </a:graphic>
          </wp:inline>
        </w:drawing>
      </w:r>
    </w:p>
    <w:p w14:paraId="25FD13AE" w14:textId="77777777" w:rsidR="00DE2048" w:rsidRDefault="00DE2048" w:rsidP="00DE2048">
      <w:pPr>
        <w:rPr>
          <w:rFonts w:ascii="Arial" w:eastAsia="Arial" w:hAnsi="Arial" w:cs="Arial"/>
          <w:b/>
          <w:bCs/>
          <w:sz w:val="20"/>
          <w:szCs w:val="20"/>
        </w:rPr>
      </w:pPr>
    </w:p>
    <w:p w14:paraId="6E10A016" w14:textId="749F7FF7" w:rsidR="00DE2048" w:rsidRDefault="00DE2048" w:rsidP="00DE2048">
      <w:pPr>
        <w:rPr>
          <w:rFonts w:ascii="Arial" w:eastAsia="Arial" w:hAnsi="Arial" w:cs="Arial"/>
          <w:b/>
          <w:bCs/>
          <w:sz w:val="20"/>
          <w:szCs w:val="20"/>
        </w:rPr>
      </w:pPr>
      <w:r>
        <w:rPr>
          <w:rFonts w:ascii="Arial" w:eastAsia="Arial" w:hAnsi="Arial" w:cs="Arial"/>
          <w:b/>
          <w:bCs/>
          <w:sz w:val="20"/>
          <w:szCs w:val="20"/>
        </w:rPr>
        <w:lastRenderedPageBreak/>
        <w:t>Appendix 3.</w:t>
      </w:r>
    </w:p>
    <w:p w14:paraId="0EDA5725" w14:textId="77777777" w:rsidR="00DE2048" w:rsidRPr="00887405" w:rsidRDefault="00DE2048" w:rsidP="00DE2048">
      <w:pPr>
        <w:rPr>
          <w:rFonts w:ascii="Arial" w:eastAsia="Arial" w:hAnsi="Arial" w:cs="Arial"/>
          <w:b/>
          <w:bCs/>
          <w:sz w:val="20"/>
          <w:szCs w:val="20"/>
        </w:rPr>
      </w:pPr>
      <w:r w:rsidRPr="0058118B">
        <w:rPr>
          <w:rFonts w:ascii="Arial" w:eastAsia="Arial" w:hAnsi="Arial" w:cs="Arial"/>
          <w:b/>
          <w:bCs/>
          <w:noProof/>
          <w:sz w:val="20"/>
          <w:szCs w:val="20"/>
        </w:rPr>
        <w:drawing>
          <wp:inline distT="0" distB="0" distL="0" distR="0" wp14:anchorId="3E6AA525" wp14:editId="1C4E5263">
            <wp:extent cx="6653531" cy="804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2265" cy="8071287"/>
                    </a:xfrm>
                    <a:prstGeom prst="rect">
                      <a:avLst/>
                    </a:prstGeom>
                  </pic:spPr>
                </pic:pic>
              </a:graphicData>
            </a:graphic>
          </wp:inline>
        </w:drawing>
      </w:r>
    </w:p>
    <w:p w14:paraId="694DD053" w14:textId="77777777" w:rsidR="00DE2048" w:rsidRDefault="00DE2048" w:rsidP="00DE2048">
      <w:pPr>
        <w:rPr>
          <w:rFonts w:ascii="Arial" w:eastAsia="Arial" w:hAnsi="Arial" w:cs="Arial"/>
          <w:sz w:val="20"/>
          <w:szCs w:val="20"/>
        </w:rPr>
      </w:pPr>
      <w:r w:rsidRPr="005A1907">
        <w:rPr>
          <w:rFonts w:ascii="Arial" w:eastAsia="Arial" w:hAnsi="Arial" w:cs="Arial"/>
          <w:noProof/>
          <w:sz w:val="20"/>
          <w:szCs w:val="20"/>
        </w:rPr>
        <w:lastRenderedPageBreak/>
        <w:drawing>
          <wp:inline distT="0" distB="0" distL="0" distR="0" wp14:anchorId="03BB608F" wp14:editId="4673F117">
            <wp:extent cx="1581150" cy="45062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82468" cy="4510035"/>
                    </a:xfrm>
                    <a:prstGeom prst="rect">
                      <a:avLst/>
                    </a:prstGeom>
                  </pic:spPr>
                </pic:pic>
              </a:graphicData>
            </a:graphic>
          </wp:inline>
        </w:drawing>
      </w:r>
    </w:p>
    <w:p w14:paraId="693DEE98" w14:textId="77777777" w:rsidR="00DE2048" w:rsidRPr="00D44D50" w:rsidRDefault="00DE2048" w:rsidP="00DE2048">
      <w:pPr>
        <w:rPr>
          <w:rFonts w:ascii="Arial" w:eastAsia="Arial" w:hAnsi="Arial" w:cs="Arial"/>
          <w:b/>
          <w:bCs/>
          <w:sz w:val="20"/>
          <w:szCs w:val="20"/>
        </w:rPr>
      </w:pPr>
      <w:r w:rsidRPr="00D44D50">
        <w:rPr>
          <w:rFonts w:ascii="Arial" w:eastAsia="Arial" w:hAnsi="Arial" w:cs="Arial"/>
          <w:b/>
          <w:bCs/>
          <w:sz w:val="20"/>
          <w:szCs w:val="20"/>
        </w:rPr>
        <w:t>Appendix 4.</w:t>
      </w:r>
    </w:p>
    <w:p w14:paraId="07F73362" w14:textId="77777777" w:rsidR="00DE2048" w:rsidRDefault="00DE2048" w:rsidP="00DE2048">
      <w:pPr>
        <w:rPr>
          <w:rFonts w:ascii="Arial" w:eastAsia="Arial" w:hAnsi="Arial" w:cs="Arial"/>
          <w:sz w:val="20"/>
          <w:szCs w:val="20"/>
        </w:rPr>
      </w:pPr>
      <w:r>
        <w:rPr>
          <w:noProof/>
        </w:rPr>
        <w:drawing>
          <wp:inline distT="0" distB="0" distL="0" distR="0" wp14:anchorId="68F4E076" wp14:editId="1553F84B">
            <wp:extent cx="3858126" cy="4953000"/>
            <wp:effectExtent l="476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62572" cy="4958708"/>
                    </a:xfrm>
                    <a:prstGeom prst="rect">
                      <a:avLst/>
                    </a:prstGeom>
                    <a:noFill/>
                    <a:ln>
                      <a:noFill/>
                    </a:ln>
                  </pic:spPr>
                </pic:pic>
              </a:graphicData>
            </a:graphic>
          </wp:inline>
        </w:drawing>
      </w:r>
    </w:p>
    <w:p w14:paraId="317AFB3D" w14:textId="77777777" w:rsidR="00DE2048" w:rsidRDefault="00DE2048" w:rsidP="00DE2048">
      <w:pPr>
        <w:rPr>
          <w:rFonts w:ascii="Arial" w:eastAsia="Arial" w:hAnsi="Arial" w:cs="Arial"/>
          <w:sz w:val="20"/>
          <w:szCs w:val="20"/>
        </w:rPr>
      </w:pPr>
    </w:p>
    <w:p w14:paraId="56051552" w14:textId="77777777" w:rsidR="00DE2048" w:rsidRDefault="00DE2048" w:rsidP="00DE2048">
      <w:pPr>
        <w:rPr>
          <w:rFonts w:ascii="Arial" w:eastAsia="Arial" w:hAnsi="Arial" w:cs="Arial"/>
          <w:sz w:val="20"/>
          <w:szCs w:val="20"/>
        </w:rPr>
      </w:pPr>
    </w:p>
    <w:p w14:paraId="1C0FD38B" w14:textId="77777777" w:rsidR="00DE2048" w:rsidRDefault="00DE2048" w:rsidP="00DE2048">
      <w:pPr>
        <w:rPr>
          <w:rFonts w:ascii="Arial" w:eastAsia="Arial" w:hAnsi="Arial" w:cs="Arial"/>
          <w:sz w:val="20"/>
          <w:szCs w:val="20"/>
        </w:rPr>
      </w:pPr>
    </w:p>
    <w:p w14:paraId="3485306C" w14:textId="77777777" w:rsidR="00DE2048" w:rsidRDefault="00DE2048" w:rsidP="00DE2048">
      <w:pPr>
        <w:rPr>
          <w:rFonts w:ascii="Arial" w:eastAsia="Arial" w:hAnsi="Arial" w:cs="Arial"/>
          <w:b/>
          <w:bCs/>
          <w:sz w:val="20"/>
          <w:szCs w:val="20"/>
        </w:rPr>
      </w:pPr>
    </w:p>
    <w:p w14:paraId="26332C6D" w14:textId="46CCA93C" w:rsidR="00DE2048" w:rsidRPr="00D44D50" w:rsidRDefault="00DE2048" w:rsidP="00DE2048">
      <w:pPr>
        <w:rPr>
          <w:rFonts w:ascii="Arial" w:eastAsia="Arial" w:hAnsi="Arial" w:cs="Arial"/>
          <w:b/>
          <w:bCs/>
          <w:sz w:val="20"/>
          <w:szCs w:val="20"/>
        </w:rPr>
      </w:pPr>
      <w:r w:rsidRPr="00D44D50">
        <w:rPr>
          <w:rFonts w:ascii="Arial" w:eastAsia="Arial" w:hAnsi="Arial" w:cs="Arial"/>
          <w:b/>
          <w:bCs/>
          <w:sz w:val="20"/>
          <w:szCs w:val="20"/>
        </w:rPr>
        <w:lastRenderedPageBreak/>
        <w:t>Appendix 5.</w:t>
      </w:r>
    </w:p>
    <w:p w14:paraId="143C1C87" w14:textId="77777777" w:rsidR="00DE2048" w:rsidRDefault="00DE2048" w:rsidP="00DE2048">
      <w:pPr>
        <w:rPr>
          <w:rFonts w:ascii="Arial" w:eastAsia="Arial" w:hAnsi="Arial" w:cs="Arial"/>
          <w:sz w:val="20"/>
          <w:szCs w:val="20"/>
        </w:rPr>
      </w:pPr>
      <w:r>
        <w:rPr>
          <w:noProof/>
        </w:rPr>
        <w:drawing>
          <wp:anchor distT="0" distB="0" distL="114300" distR="114300" simplePos="0" relativeHeight="251665408" behindDoc="1" locked="0" layoutInCell="1" allowOverlap="1" wp14:anchorId="51691E86" wp14:editId="48C4ED3F">
            <wp:simplePos x="0" y="0"/>
            <wp:positionH relativeFrom="margin">
              <wp:align>left</wp:align>
            </wp:positionH>
            <wp:positionV relativeFrom="paragraph">
              <wp:posOffset>8890</wp:posOffset>
            </wp:positionV>
            <wp:extent cx="3333750" cy="2499360"/>
            <wp:effectExtent l="0" t="0" r="0" b="0"/>
            <wp:wrapTight wrapText="bothSides">
              <wp:wrapPolygon edited="0">
                <wp:start x="0" y="0"/>
                <wp:lineTo x="0" y="21402"/>
                <wp:lineTo x="21477" y="21402"/>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1116" cy="2512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F3318" w14:textId="77777777" w:rsidR="00DE2048" w:rsidRDefault="00DE2048" w:rsidP="00DE2048">
      <w:pPr>
        <w:rPr>
          <w:rFonts w:ascii="Arial" w:eastAsia="Arial" w:hAnsi="Arial" w:cs="Arial"/>
          <w:sz w:val="20"/>
          <w:szCs w:val="20"/>
        </w:rPr>
      </w:pPr>
    </w:p>
    <w:p w14:paraId="04F80793" w14:textId="77777777" w:rsidR="00DE2048" w:rsidRDefault="00DE2048" w:rsidP="00DE2048">
      <w:pPr>
        <w:rPr>
          <w:rFonts w:ascii="Arial" w:eastAsia="Arial" w:hAnsi="Arial" w:cs="Arial"/>
          <w:sz w:val="20"/>
          <w:szCs w:val="20"/>
        </w:rPr>
      </w:pPr>
    </w:p>
    <w:p w14:paraId="3A473C70" w14:textId="77777777" w:rsidR="00DE2048" w:rsidRDefault="00DE2048" w:rsidP="00DE2048">
      <w:pPr>
        <w:rPr>
          <w:rFonts w:ascii="Arial" w:eastAsia="Arial" w:hAnsi="Arial" w:cs="Arial"/>
          <w:sz w:val="20"/>
          <w:szCs w:val="20"/>
        </w:rPr>
      </w:pPr>
    </w:p>
    <w:p w14:paraId="59E66AB4" w14:textId="77777777" w:rsidR="00DE2048" w:rsidRDefault="00DE2048" w:rsidP="00DE2048">
      <w:pPr>
        <w:rPr>
          <w:rFonts w:ascii="Arial" w:eastAsia="Arial" w:hAnsi="Arial" w:cs="Arial"/>
          <w:sz w:val="20"/>
          <w:szCs w:val="20"/>
        </w:rPr>
      </w:pPr>
    </w:p>
    <w:p w14:paraId="7798694F" w14:textId="77777777" w:rsidR="00DE2048" w:rsidRDefault="00DE2048" w:rsidP="00DE2048">
      <w:pPr>
        <w:rPr>
          <w:rFonts w:ascii="Arial" w:eastAsia="Arial" w:hAnsi="Arial" w:cs="Arial"/>
          <w:sz w:val="20"/>
          <w:szCs w:val="20"/>
        </w:rPr>
      </w:pPr>
    </w:p>
    <w:p w14:paraId="2D0CE773" w14:textId="77777777" w:rsidR="00DE2048" w:rsidRDefault="00DE2048" w:rsidP="00DE2048">
      <w:pPr>
        <w:rPr>
          <w:rFonts w:ascii="Arial" w:eastAsia="Arial" w:hAnsi="Arial" w:cs="Arial"/>
          <w:sz w:val="20"/>
          <w:szCs w:val="20"/>
        </w:rPr>
      </w:pPr>
    </w:p>
    <w:p w14:paraId="6317E20B" w14:textId="77777777" w:rsidR="00DE2048" w:rsidRDefault="00DE2048" w:rsidP="00DE2048">
      <w:pPr>
        <w:rPr>
          <w:rFonts w:ascii="Arial" w:eastAsia="Arial" w:hAnsi="Arial" w:cs="Arial"/>
          <w:sz w:val="20"/>
          <w:szCs w:val="20"/>
        </w:rPr>
      </w:pPr>
    </w:p>
    <w:p w14:paraId="2647B3D6" w14:textId="77777777" w:rsidR="00DE2048" w:rsidRDefault="00DE2048" w:rsidP="00DE2048">
      <w:pPr>
        <w:rPr>
          <w:rFonts w:ascii="Arial" w:eastAsia="Arial" w:hAnsi="Arial" w:cs="Arial"/>
          <w:sz w:val="20"/>
          <w:szCs w:val="20"/>
        </w:rPr>
      </w:pPr>
    </w:p>
    <w:p w14:paraId="27CAEB8A" w14:textId="77777777" w:rsidR="00DE2048" w:rsidRDefault="00DE2048" w:rsidP="00DE2048">
      <w:pPr>
        <w:rPr>
          <w:rFonts w:ascii="Arial" w:eastAsia="Arial" w:hAnsi="Arial" w:cs="Arial"/>
          <w:sz w:val="20"/>
          <w:szCs w:val="20"/>
        </w:rPr>
      </w:pPr>
      <w:r w:rsidRPr="000E18C3">
        <w:rPr>
          <w:rFonts w:ascii="Arial" w:eastAsia="Arial" w:hAnsi="Arial" w:cs="Arial"/>
          <w:noProof/>
          <w:sz w:val="20"/>
          <w:szCs w:val="20"/>
        </w:rPr>
        <w:drawing>
          <wp:anchor distT="0" distB="0" distL="114300" distR="114300" simplePos="0" relativeHeight="251666432" behindDoc="1" locked="0" layoutInCell="1" allowOverlap="1" wp14:anchorId="45CE5950" wp14:editId="18451A39">
            <wp:simplePos x="0" y="0"/>
            <wp:positionH relativeFrom="margin">
              <wp:align>left</wp:align>
            </wp:positionH>
            <wp:positionV relativeFrom="paragraph">
              <wp:posOffset>59651</wp:posOffset>
            </wp:positionV>
            <wp:extent cx="4069715" cy="2412365"/>
            <wp:effectExtent l="0" t="0" r="6985" b="6985"/>
            <wp:wrapTight wrapText="bothSides">
              <wp:wrapPolygon edited="0">
                <wp:start x="0" y="0"/>
                <wp:lineTo x="0" y="21492"/>
                <wp:lineTo x="21536" y="21492"/>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00526" cy="2430444"/>
                    </a:xfrm>
                    <a:prstGeom prst="rect">
                      <a:avLst/>
                    </a:prstGeom>
                  </pic:spPr>
                </pic:pic>
              </a:graphicData>
            </a:graphic>
            <wp14:sizeRelH relativeFrom="margin">
              <wp14:pctWidth>0</wp14:pctWidth>
            </wp14:sizeRelH>
            <wp14:sizeRelV relativeFrom="margin">
              <wp14:pctHeight>0</wp14:pctHeight>
            </wp14:sizeRelV>
          </wp:anchor>
        </w:drawing>
      </w:r>
    </w:p>
    <w:p w14:paraId="2EBADBF5" w14:textId="77777777" w:rsidR="00DE2048" w:rsidRDefault="00DE2048" w:rsidP="00DE2048">
      <w:pPr>
        <w:rPr>
          <w:rFonts w:ascii="Arial" w:eastAsia="Arial" w:hAnsi="Arial" w:cs="Arial"/>
          <w:sz w:val="20"/>
          <w:szCs w:val="20"/>
        </w:rPr>
      </w:pPr>
    </w:p>
    <w:p w14:paraId="51952324" w14:textId="77777777" w:rsidR="00DE2048" w:rsidRDefault="00DE2048" w:rsidP="00DE2048">
      <w:pPr>
        <w:rPr>
          <w:rFonts w:ascii="Arial" w:eastAsia="Arial" w:hAnsi="Arial" w:cs="Arial"/>
          <w:sz w:val="20"/>
          <w:szCs w:val="20"/>
        </w:rPr>
      </w:pPr>
    </w:p>
    <w:p w14:paraId="6171ED73" w14:textId="77777777" w:rsidR="00DE2048" w:rsidRDefault="00DE2048" w:rsidP="00DE2048">
      <w:pPr>
        <w:rPr>
          <w:rFonts w:ascii="Arial" w:eastAsia="Arial" w:hAnsi="Arial" w:cs="Arial"/>
          <w:sz w:val="20"/>
          <w:szCs w:val="20"/>
        </w:rPr>
      </w:pPr>
    </w:p>
    <w:p w14:paraId="6AAF38A8" w14:textId="77777777" w:rsidR="00DE2048" w:rsidRDefault="00DE2048" w:rsidP="00DE2048">
      <w:pPr>
        <w:rPr>
          <w:rFonts w:ascii="Arial" w:eastAsia="Arial" w:hAnsi="Arial" w:cs="Arial"/>
          <w:sz w:val="20"/>
          <w:szCs w:val="20"/>
        </w:rPr>
      </w:pPr>
    </w:p>
    <w:p w14:paraId="5F1D63BD" w14:textId="77777777" w:rsidR="00DE2048" w:rsidRDefault="00DE2048" w:rsidP="00DE2048">
      <w:pPr>
        <w:rPr>
          <w:rFonts w:ascii="Arial" w:eastAsia="Arial" w:hAnsi="Arial" w:cs="Arial"/>
          <w:sz w:val="20"/>
          <w:szCs w:val="20"/>
        </w:rPr>
      </w:pPr>
    </w:p>
    <w:p w14:paraId="05883A48" w14:textId="77777777" w:rsidR="00DE2048" w:rsidRDefault="00DE2048" w:rsidP="00DE2048">
      <w:pPr>
        <w:rPr>
          <w:rFonts w:ascii="Arial" w:eastAsia="Arial" w:hAnsi="Arial" w:cs="Arial"/>
          <w:sz w:val="20"/>
          <w:szCs w:val="20"/>
        </w:rPr>
      </w:pPr>
    </w:p>
    <w:p w14:paraId="56308FDB" w14:textId="77777777" w:rsidR="00DE2048" w:rsidRDefault="00DE2048" w:rsidP="00DE2048">
      <w:pPr>
        <w:rPr>
          <w:rFonts w:ascii="Arial" w:eastAsia="Arial" w:hAnsi="Arial" w:cs="Arial"/>
          <w:sz w:val="20"/>
          <w:szCs w:val="20"/>
        </w:rPr>
      </w:pPr>
    </w:p>
    <w:p w14:paraId="200BAB23" w14:textId="77777777" w:rsidR="00DE2048" w:rsidRDefault="00DE2048" w:rsidP="00DE2048">
      <w:pPr>
        <w:rPr>
          <w:rFonts w:ascii="Arial" w:eastAsia="Arial" w:hAnsi="Arial" w:cs="Arial"/>
          <w:sz w:val="20"/>
          <w:szCs w:val="20"/>
        </w:rPr>
      </w:pPr>
    </w:p>
    <w:p w14:paraId="7AB12ABD" w14:textId="77777777" w:rsidR="00DE2048" w:rsidRDefault="00DE2048" w:rsidP="00DE2048">
      <w:pPr>
        <w:rPr>
          <w:rFonts w:ascii="Arial" w:eastAsia="Arial" w:hAnsi="Arial" w:cs="Arial"/>
          <w:b/>
          <w:bCs/>
          <w:sz w:val="20"/>
          <w:szCs w:val="20"/>
        </w:rPr>
      </w:pPr>
    </w:p>
    <w:p w14:paraId="79C18A5F" w14:textId="77777777" w:rsidR="00DE2048" w:rsidRPr="00D44D50" w:rsidRDefault="00DE2048" w:rsidP="00DE2048">
      <w:pPr>
        <w:rPr>
          <w:rFonts w:ascii="Arial" w:eastAsia="Arial" w:hAnsi="Arial" w:cs="Arial"/>
          <w:b/>
          <w:bCs/>
          <w:sz w:val="20"/>
          <w:szCs w:val="20"/>
        </w:rPr>
      </w:pPr>
      <w:r w:rsidRPr="00D44D50">
        <w:rPr>
          <w:rFonts w:ascii="Arial" w:eastAsia="Arial" w:hAnsi="Arial" w:cs="Arial"/>
          <w:b/>
          <w:bCs/>
          <w:sz w:val="20"/>
          <w:szCs w:val="20"/>
        </w:rPr>
        <w:t>Appendix.6.</w:t>
      </w:r>
    </w:p>
    <w:p w14:paraId="10E64624" w14:textId="77777777" w:rsidR="00DE2048" w:rsidRDefault="00DE2048" w:rsidP="00DE2048">
      <w:pPr>
        <w:rPr>
          <w:rFonts w:ascii="Arial" w:eastAsia="Arial" w:hAnsi="Arial" w:cs="Arial"/>
          <w:sz w:val="20"/>
          <w:szCs w:val="20"/>
        </w:rPr>
      </w:pPr>
      <w:r w:rsidRPr="00223E89">
        <w:rPr>
          <w:rFonts w:ascii="Arial" w:eastAsia="Arial" w:hAnsi="Arial" w:cs="Arial"/>
          <w:noProof/>
          <w:sz w:val="20"/>
          <w:szCs w:val="20"/>
        </w:rPr>
        <w:drawing>
          <wp:anchor distT="0" distB="0" distL="114300" distR="114300" simplePos="0" relativeHeight="251667456" behindDoc="1" locked="0" layoutInCell="1" allowOverlap="1" wp14:anchorId="2E0BAD1D" wp14:editId="10FCF20D">
            <wp:simplePos x="0" y="0"/>
            <wp:positionH relativeFrom="margin">
              <wp:align>left</wp:align>
            </wp:positionH>
            <wp:positionV relativeFrom="paragraph">
              <wp:posOffset>22860</wp:posOffset>
            </wp:positionV>
            <wp:extent cx="4862195" cy="4279265"/>
            <wp:effectExtent l="19050" t="19050" r="14605" b="26035"/>
            <wp:wrapTight wrapText="bothSides">
              <wp:wrapPolygon edited="0">
                <wp:start x="-85" y="-96"/>
                <wp:lineTo x="-85" y="21635"/>
                <wp:lineTo x="21580" y="21635"/>
                <wp:lineTo x="21580" y="-96"/>
                <wp:lineTo x="-85" y="-9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2195" cy="4279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0"/>
          <w:szCs w:val="20"/>
        </w:rPr>
        <w:br w:type="page"/>
      </w:r>
    </w:p>
    <w:p w14:paraId="6D1D8EA5" w14:textId="77777777" w:rsidR="00DE2048" w:rsidRPr="00D44D50" w:rsidRDefault="00DE2048" w:rsidP="00DE2048">
      <w:pPr>
        <w:rPr>
          <w:rFonts w:ascii="Arial" w:eastAsia="Arial" w:hAnsi="Arial" w:cs="Arial"/>
          <w:b/>
          <w:bCs/>
          <w:sz w:val="20"/>
          <w:szCs w:val="20"/>
        </w:rPr>
      </w:pPr>
      <w:r w:rsidRPr="00D44D50">
        <w:rPr>
          <w:b/>
          <w:bCs/>
          <w:noProof/>
        </w:rPr>
        <w:lastRenderedPageBreak/>
        <w:drawing>
          <wp:anchor distT="0" distB="0" distL="114300" distR="114300" simplePos="0" relativeHeight="251668480" behindDoc="1" locked="0" layoutInCell="1" allowOverlap="1" wp14:anchorId="52DE9F42" wp14:editId="41908C34">
            <wp:simplePos x="0" y="0"/>
            <wp:positionH relativeFrom="margin">
              <wp:posOffset>2390140</wp:posOffset>
            </wp:positionH>
            <wp:positionV relativeFrom="paragraph">
              <wp:posOffset>319405</wp:posOffset>
            </wp:positionV>
            <wp:extent cx="4166235" cy="3122930"/>
            <wp:effectExtent l="0" t="0" r="5715" b="1270"/>
            <wp:wrapTight wrapText="bothSides">
              <wp:wrapPolygon edited="0">
                <wp:start x="0" y="0"/>
                <wp:lineTo x="0" y="21477"/>
                <wp:lineTo x="21531" y="21477"/>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6235" cy="312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4D50">
        <w:rPr>
          <w:rFonts w:ascii="Arial" w:eastAsia="Arial" w:hAnsi="Arial" w:cs="Arial"/>
          <w:b/>
          <w:bCs/>
          <w:sz w:val="20"/>
          <w:szCs w:val="20"/>
        </w:rPr>
        <w:t>Appendix 7.</w:t>
      </w:r>
      <w:r w:rsidRPr="00D44D50">
        <w:rPr>
          <w:b/>
          <w:bCs/>
          <w:noProof/>
        </w:rPr>
        <w:t xml:space="preserve"> </w:t>
      </w:r>
    </w:p>
    <w:p w14:paraId="21F6394B" w14:textId="77777777" w:rsidR="00DE2048" w:rsidRDefault="00DE2048" w:rsidP="00DE2048">
      <w:pPr>
        <w:rPr>
          <w:rFonts w:ascii="Arial" w:eastAsia="Arial" w:hAnsi="Arial" w:cs="Arial"/>
          <w:sz w:val="20"/>
          <w:szCs w:val="20"/>
        </w:rPr>
      </w:pPr>
      <w:r>
        <w:rPr>
          <w:noProof/>
        </w:rPr>
        <w:drawing>
          <wp:anchor distT="0" distB="0" distL="114300" distR="114300" simplePos="0" relativeHeight="251669504" behindDoc="1" locked="0" layoutInCell="1" allowOverlap="1" wp14:anchorId="615F8FF0" wp14:editId="2A21DD5B">
            <wp:simplePos x="0" y="0"/>
            <wp:positionH relativeFrom="margin">
              <wp:align>left</wp:align>
            </wp:positionH>
            <wp:positionV relativeFrom="paragraph">
              <wp:posOffset>43815</wp:posOffset>
            </wp:positionV>
            <wp:extent cx="2303145" cy="3163570"/>
            <wp:effectExtent l="0" t="0" r="1905" b="0"/>
            <wp:wrapTight wrapText="bothSides">
              <wp:wrapPolygon edited="0">
                <wp:start x="0" y="0"/>
                <wp:lineTo x="0" y="21461"/>
                <wp:lineTo x="21439" y="21461"/>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45369"/>
                    <a:stretch/>
                  </pic:blipFill>
                  <pic:spPr bwMode="auto">
                    <a:xfrm>
                      <a:off x="0" y="0"/>
                      <a:ext cx="2303145" cy="316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45E6B" w14:textId="77777777" w:rsidR="00DE2048" w:rsidRDefault="00DE2048">
      <w:pPr>
        <w:rPr>
          <w:sz w:val="20"/>
          <w:szCs w:val="20"/>
        </w:rPr>
      </w:pPr>
      <w:r>
        <w:rPr>
          <w:sz w:val="20"/>
          <w:szCs w:val="20"/>
        </w:rPr>
        <w:br w:type="page"/>
      </w:r>
    </w:p>
    <w:p w14:paraId="2A6DDD77" w14:textId="02F6FBB4" w:rsidR="006C472F" w:rsidRDefault="006C472F" w:rsidP="005D033F">
      <w:pPr>
        <w:rPr>
          <w:sz w:val="20"/>
          <w:szCs w:val="20"/>
        </w:rPr>
      </w:pPr>
      <w:r w:rsidRPr="006C472F">
        <w:rPr>
          <w:noProof/>
          <w:sz w:val="20"/>
          <w:szCs w:val="20"/>
        </w:rPr>
        <w:lastRenderedPageBreak/>
        <w:drawing>
          <wp:anchor distT="0" distB="0" distL="114300" distR="114300" simplePos="0" relativeHeight="251670528" behindDoc="1" locked="0" layoutInCell="1" allowOverlap="1" wp14:anchorId="1FEB00D8" wp14:editId="727B80C0">
            <wp:simplePos x="0" y="0"/>
            <wp:positionH relativeFrom="column">
              <wp:posOffset>0</wp:posOffset>
            </wp:positionH>
            <wp:positionV relativeFrom="paragraph">
              <wp:posOffset>144145</wp:posOffset>
            </wp:positionV>
            <wp:extent cx="6610350" cy="9923376"/>
            <wp:effectExtent l="0" t="0" r="0" b="1905"/>
            <wp:wrapTight wrapText="bothSides">
              <wp:wrapPolygon edited="0">
                <wp:start x="0" y="0"/>
                <wp:lineTo x="0" y="21563"/>
                <wp:lineTo x="21538" y="21563"/>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0350" cy="9923376"/>
                    </a:xfrm>
                    <a:prstGeom prst="rect">
                      <a:avLst/>
                    </a:prstGeom>
                  </pic:spPr>
                </pic:pic>
              </a:graphicData>
            </a:graphic>
            <wp14:sizeRelH relativeFrom="page">
              <wp14:pctWidth>0</wp14:pctWidth>
            </wp14:sizeRelH>
            <wp14:sizeRelV relativeFrom="page">
              <wp14:pctHeight>0</wp14:pctHeight>
            </wp14:sizeRelV>
          </wp:anchor>
        </w:drawing>
      </w:r>
    </w:p>
    <w:p w14:paraId="503657C2" w14:textId="34A42A8A" w:rsidR="006C472F" w:rsidRDefault="006C472F">
      <w:pPr>
        <w:rPr>
          <w:sz w:val="20"/>
          <w:szCs w:val="20"/>
        </w:rPr>
      </w:pPr>
      <w:r w:rsidRPr="006C472F">
        <w:rPr>
          <w:noProof/>
          <w:sz w:val="20"/>
          <w:szCs w:val="20"/>
        </w:rPr>
        <w:lastRenderedPageBreak/>
        <w:drawing>
          <wp:anchor distT="0" distB="0" distL="114300" distR="114300" simplePos="0" relativeHeight="251671552" behindDoc="1" locked="0" layoutInCell="1" allowOverlap="1" wp14:anchorId="1900B6DE" wp14:editId="7254AF25">
            <wp:simplePos x="0" y="0"/>
            <wp:positionH relativeFrom="column">
              <wp:posOffset>0</wp:posOffset>
            </wp:positionH>
            <wp:positionV relativeFrom="paragraph">
              <wp:posOffset>96520</wp:posOffset>
            </wp:positionV>
            <wp:extent cx="6728796" cy="9877425"/>
            <wp:effectExtent l="0" t="0" r="0" b="0"/>
            <wp:wrapTight wrapText="bothSides">
              <wp:wrapPolygon edited="0">
                <wp:start x="0" y="0"/>
                <wp:lineTo x="0" y="21538"/>
                <wp:lineTo x="21527" y="21538"/>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28796" cy="987742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br w:type="page"/>
      </w:r>
    </w:p>
    <w:p w14:paraId="6E093459" w14:textId="77777777" w:rsidR="00B66E7D" w:rsidRDefault="00B66E7D" w:rsidP="00B66E7D">
      <w:pPr>
        <w:rPr>
          <w:rFonts w:ascii="Arial" w:hAnsi="Arial" w:cs="Arial"/>
          <w:b/>
          <w:bCs/>
          <w:sz w:val="20"/>
          <w:szCs w:val="20"/>
        </w:rPr>
      </w:pPr>
    </w:p>
    <w:p w14:paraId="4505317B" w14:textId="584E1483" w:rsidR="00B66E7D" w:rsidRDefault="00B66E7D" w:rsidP="00B66E7D">
      <w:pPr>
        <w:rPr>
          <w:rFonts w:ascii="Arial" w:hAnsi="Arial" w:cs="Arial"/>
          <w:b/>
          <w:bCs/>
          <w:sz w:val="20"/>
          <w:szCs w:val="20"/>
        </w:rPr>
      </w:pPr>
      <w:r w:rsidRPr="00550136">
        <w:rPr>
          <w:rFonts w:ascii="Arial" w:hAnsi="Arial" w:cs="Arial"/>
          <w:b/>
          <w:bCs/>
          <w:sz w:val="20"/>
          <w:szCs w:val="20"/>
        </w:rPr>
        <w:t>Food and Hospitality Evaluation – Grazing Style Takeaway Boxes</w:t>
      </w:r>
    </w:p>
    <w:p w14:paraId="73480ABB" w14:textId="77777777" w:rsidR="00B66E7D" w:rsidRDefault="00B66E7D" w:rsidP="00B66E7D">
      <w:pPr>
        <w:rPr>
          <w:rFonts w:ascii="Arial" w:hAnsi="Arial" w:cs="Arial"/>
          <w:sz w:val="20"/>
          <w:szCs w:val="20"/>
        </w:rPr>
      </w:pPr>
      <w:r w:rsidRPr="37805766">
        <w:rPr>
          <w:rFonts w:ascii="Arial" w:hAnsi="Arial" w:cs="Arial"/>
          <w:sz w:val="20"/>
          <w:szCs w:val="20"/>
        </w:rPr>
        <w:t>The task was to create a gourmet grazing box as a group, including predominantly healthy food options. 16 serves had to be prepared and delivered</w:t>
      </w:r>
      <w:r>
        <w:rPr>
          <w:rFonts w:ascii="Arial" w:hAnsi="Arial" w:cs="Arial"/>
          <w:sz w:val="20"/>
          <w:szCs w:val="20"/>
        </w:rPr>
        <w:t xml:space="preserve"> to staff,</w:t>
      </w:r>
      <w:r w:rsidRPr="37805766">
        <w:rPr>
          <w:rFonts w:ascii="Arial" w:hAnsi="Arial" w:cs="Arial"/>
          <w:sz w:val="20"/>
          <w:szCs w:val="20"/>
        </w:rPr>
        <w:t xml:space="preserve"> while maintaining food hygiene standards.</w:t>
      </w:r>
    </w:p>
    <w:p w14:paraId="2DD099FA" w14:textId="77777777" w:rsidR="00B66E7D" w:rsidRDefault="00B66E7D" w:rsidP="00B66E7D">
      <w:pPr>
        <w:rPr>
          <w:rFonts w:ascii="Arial" w:hAnsi="Arial" w:cs="Arial"/>
          <w:sz w:val="20"/>
          <w:szCs w:val="20"/>
        </w:rPr>
      </w:pPr>
      <w:r w:rsidRPr="37805766">
        <w:rPr>
          <w:rFonts w:ascii="Arial" w:hAnsi="Arial" w:cs="Arial"/>
          <w:sz w:val="20"/>
          <w:szCs w:val="20"/>
        </w:rPr>
        <w:t>Prior to the day, a time plan and job allocations were organised</w:t>
      </w:r>
      <w:r>
        <w:rPr>
          <w:rFonts w:ascii="Arial" w:hAnsi="Arial" w:cs="Arial"/>
          <w:sz w:val="20"/>
          <w:szCs w:val="20"/>
        </w:rPr>
        <w:t xml:space="preserve">, </w:t>
      </w:r>
      <w:r w:rsidRPr="37805766">
        <w:rPr>
          <w:rFonts w:ascii="Arial" w:hAnsi="Arial" w:cs="Arial"/>
          <w:sz w:val="20"/>
          <w:szCs w:val="20"/>
        </w:rPr>
        <w:t>help</w:t>
      </w:r>
      <w:r>
        <w:rPr>
          <w:rFonts w:ascii="Arial" w:hAnsi="Arial" w:cs="Arial"/>
          <w:sz w:val="20"/>
          <w:szCs w:val="20"/>
        </w:rPr>
        <w:t>ing</w:t>
      </w:r>
      <w:r w:rsidRPr="37805766">
        <w:rPr>
          <w:rFonts w:ascii="Arial" w:hAnsi="Arial" w:cs="Arial"/>
          <w:sz w:val="20"/>
          <w:szCs w:val="20"/>
        </w:rPr>
        <w:t xml:space="preserve"> the </w:t>
      </w:r>
      <w:r>
        <w:rPr>
          <w:rFonts w:ascii="Arial" w:hAnsi="Arial" w:cs="Arial"/>
          <w:sz w:val="20"/>
          <w:szCs w:val="20"/>
        </w:rPr>
        <w:t>event</w:t>
      </w:r>
      <w:r w:rsidRPr="37805766">
        <w:rPr>
          <w:rFonts w:ascii="Arial" w:hAnsi="Arial" w:cs="Arial"/>
          <w:sz w:val="20"/>
          <w:szCs w:val="20"/>
        </w:rPr>
        <w:t xml:space="preserve"> run smoothly</w:t>
      </w:r>
      <w:r>
        <w:rPr>
          <w:rFonts w:ascii="Arial" w:hAnsi="Arial" w:cs="Arial"/>
          <w:sz w:val="20"/>
          <w:szCs w:val="20"/>
        </w:rPr>
        <w:t>.</w:t>
      </w:r>
      <w:r w:rsidRPr="37805766">
        <w:rPr>
          <w:rFonts w:ascii="Arial" w:hAnsi="Arial" w:cs="Arial"/>
          <w:sz w:val="20"/>
          <w:szCs w:val="20"/>
        </w:rPr>
        <w:t xml:space="preserve"> </w:t>
      </w:r>
      <w:r>
        <w:rPr>
          <w:rFonts w:ascii="Arial" w:hAnsi="Arial" w:cs="Arial"/>
          <w:sz w:val="20"/>
          <w:szCs w:val="20"/>
        </w:rPr>
        <w:t>H</w:t>
      </w:r>
      <w:r w:rsidRPr="37805766">
        <w:rPr>
          <w:rFonts w:ascii="Arial" w:hAnsi="Arial" w:cs="Arial"/>
          <w:sz w:val="20"/>
          <w:szCs w:val="20"/>
        </w:rPr>
        <w:t>owever, some people were quicker at tasks than anticipated</w:t>
      </w:r>
      <w:r>
        <w:rPr>
          <w:rFonts w:ascii="Arial" w:hAnsi="Arial" w:cs="Arial"/>
          <w:sz w:val="20"/>
          <w:szCs w:val="20"/>
        </w:rPr>
        <w:t>,</w:t>
      </w:r>
      <w:r w:rsidRPr="37805766">
        <w:rPr>
          <w:rFonts w:ascii="Arial" w:hAnsi="Arial" w:cs="Arial"/>
          <w:sz w:val="20"/>
          <w:szCs w:val="20"/>
        </w:rPr>
        <w:t xml:space="preserve"> </w:t>
      </w:r>
      <w:r>
        <w:rPr>
          <w:rFonts w:ascii="Arial" w:hAnsi="Arial" w:cs="Arial"/>
          <w:sz w:val="20"/>
          <w:szCs w:val="20"/>
        </w:rPr>
        <w:t>t</w:t>
      </w:r>
      <w:r w:rsidRPr="37805766">
        <w:rPr>
          <w:rFonts w:ascii="Arial" w:hAnsi="Arial" w:cs="Arial"/>
          <w:sz w:val="20"/>
          <w:szCs w:val="20"/>
        </w:rPr>
        <w:t xml:space="preserve">herefore communication across group members was beneficial </w:t>
      </w:r>
      <w:r>
        <w:rPr>
          <w:rFonts w:ascii="Arial" w:hAnsi="Arial" w:cs="Arial"/>
          <w:sz w:val="20"/>
          <w:szCs w:val="20"/>
        </w:rPr>
        <w:t>to</w:t>
      </w:r>
      <w:r w:rsidRPr="37805766">
        <w:rPr>
          <w:rFonts w:ascii="Arial" w:hAnsi="Arial" w:cs="Arial"/>
          <w:sz w:val="20"/>
          <w:szCs w:val="20"/>
        </w:rPr>
        <w:t xml:space="preserve"> help those running behind schedule prepare</w:t>
      </w:r>
      <w:r>
        <w:rPr>
          <w:rFonts w:ascii="Arial" w:hAnsi="Arial" w:cs="Arial"/>
          <w:sz w:val="20"/>
          <w:szCs w:val="20"/>
        </w:rPr>
        <w:t xml:space="preserve"> all elements</w:t>
      </w:r>
      <w:r w:rsidRPr="37805766">
        <w:rPr>
          <w:rFonts w:ascii="Arial" w:hAnsi="Arial" w:cs="Arial"/>
          <w:sz w:val="20"/>
          <w:szCs w:val="20"/>
        </w:rPr>
        <w:t xml:space="preserve"> on time. Towards the end of the day the group split into plating and presenting while the others cleaned up remaining dishes. This allowed everything to be ready </w:t>
      </w:r>
      <w:r>
        <w:rPr>
          <w:rFonts w:ascii="Arial" w:hAnsi="Arial" w:cs="Arial"/>
          <w:sz w:val="20"/>
          <w:szCs w:val="20"/>
        </w:rPr>
        <w:t>simultaneously</w:t>
      </w:r>
      <w:r w:rsidRPr="37805766">
        <w:rPr>
          <w:rFonts w:ascii="Arial" w:hAnsi="Arial" w:cs="Arial"/>
          <w:sz w:val="20"/>
          <w:szCs w:val="20"/>
        </w:rPr>
        <w:t xml:space="preserve"> for </w:t>
      </w:r>
      <w:r>
        <w:rPr>
          <w:rFonts w:ascii="Arial" w:hAnsi="Arial" w:cs="Arial"/>
          <w:sz w:val="20"/>
          <w:szCs w:val="20"/>
        </w:rPr>
        <w:t xml:space="preserve">end of day </w:t>
      </w:r>
      <w:r w:rsidRPr="37805766">
        <w:rPr>
          <w:rFonts w:ascii="Arial" w:hAnsi="Arial" w:cs="Arial"/>
          <w:sz w:val="20"/>
          <w:szCs w:val="20"/>
        </w:rPr>
        <w:t>delivery</w:t>
      </w:r>
      <w:r>
        <w:rPr>
          <w:rFonts w:ascii="Arial" w:hAnsi="Arial" w:cs="Arial"/>
          <w:sz w:val="20"/>
          <w:szCs w:val="20"/>
        </w:rPr>
        <w:t>.</w:t>
      </w:r>
      <w:r w:rsidRPr="37805766">
        <w:rPr>
          <w:rFonts w:ascii="Arial" w:hAnsi="Arial" w:cs="Arial"/>
          <w:sz w:val="20"/>
          <w:szCs w:val="20"/>
        </w:rPr>
        <w:t xml:space="preserve"> While individually delivering each box was time-consuming, it was necessary to meet COVID-19 requirements.</w:t>
      </w:r>
    </w:p>
    <w:p w14:paraId="36AFD0FB" w14:textId="77777777" w:rsidR="00B66E7D" w:rsidRDefault="00B66E7D" w:rsidP="00B66E7D">
      <w:pPr>
        <w:rPr>
          <w:rFonts w:ascii="Arial" w:hAnsi="Arial" w:cs="Arial"/>
          <w:sz w:val="20"/>
          <w:szCs w:val="20"/>
        </w:rPr>
      </w:pPr>
      <w:r>
        <w:rPr>
          <w:rFonts w:ascii="Arial" w:hAnsi="Arial" w:cs="Arial"/>
          <w:sz w:val="20"/>
          <w:szCs w:val="20"/>
        </w:rPr>
        <w:t>P</w:t>
      </w:r>
      <w:r w:rsidRPr="37805766">
        <w:rPr>
          <w:rFonts w:ascii="Arial" w:hAnsi="Arial" w:cs="Arial"/>
          <w:sz w:val="20"/>
          <w:szCs w:val="20"/>
        </w:rPr>
        <w:t xml:space="preserve">resentation was </w:t>
      </w:r>
      <w:r>
        <w:rPr>
          <w:rFonts w:ascii="Arial" w:hAnsi="Arial" w:cs="Arial"/>
          <w:sz w:val="20"/>
          <w:szCs w:val="20"/>
        </w:rPr>
        <w:t>planned prior to</w:t>
      </w:r>
      <w:r w:rsidRPr="37805766">
        <w:rPr>
          <w:rFonts w:ascii="Arial" w:hAnsi="Arial" w:cs="Arial"/>
          <w:sz w:val="20"/>
          <w:szCs w:val="20"/>
        </w:rPr>
        <w:t xml:space="preserve"> balance shapes and sizes such as the larger bagels and hummus with smaller items like protein</w:t>
      </w:r>
      <w:r>
        <w:rPr>
          <w:rFonts w:ascii="Arial" w:hAnsi="Arial" w:cs="Arial"/>
          <w:sz w:val="20"/>
          <w:szCs w:val="20"/>
        </w:rPr>
        <w:t xml:space="preserve"> </w:t>
      </w:r>
      <w:r w:rsidRPr="37805766">
        <w:rPr>
          <w:rFonts w:ascii="Arial" w:hAnsi="Arial" w:cs="Arial"/>
          <w:sz w:val="20"/>
          <w:szCs w:val="20"/>
        </w:rPr>
        <w:t xml:space="preserve">balls. </w:t>
      </w:r>
      <w:r>
        <w:rPr>
          <w:rFonts w:ascii="Arial" w:hAnsi="Arial" w:cs="Arial"/>
          <w:sz w:val="20"/>
          <w:szCs w:val="20"/>
        </w:rPr>
        <w:t>A diagram of the presentation was then constructed which was used on the day to ensure efficient and consistent plating. B</w:t>
      </w:r>
      <w:r w:rsidRPr="37805766">
        <w:rPr>
          <w:rFonts w:ascii="Arial" w:hAnsi="Arial" w:cs="Arial"/>
          <w:sz w:val="20"/>
          <w:szCs w:val="20"/>
        </w:rPr>
        <w:t>erries were distributed throughout the grazing box to add colour and items such as the chocolate bark made a trending statement piece.</w:t>
      </w:r>
    </w:p>
    <w:p w14:paraId="11F0F9C3" w14:textId="77777777" w:rsidR="00B66E7D" w:rsidRDefault="00B66E7D" w:rsidP="00B66E7D">
      <w:pPr>
        <w:rPr>
          <w:rFonts w:ascii="Arial" w:hAnsi="Arial" w:cs="Arial"/>
          <w:sz w:val="20"/>
          <w:szCs w:val="20"/>
        </w:rPr>
      </w:pPr>
      <w:r w:rsidRPr="37805766">
        <w:rPr>
          <w:rFonts w:ascii="Arial" w:hAnsi="Arial" w:cs="Arial"/>
          <w:sz w:val="20"/>
          <w:szCs w:val="20"/>
        </w:rPr>
        <w:t>Tasked with making caramelised-onion tarts I used</w:t>
      </w:r>
      <w:r>
        <w:rPr>
          <w:rFonts w:ascii="Arial" w:hAnsi="Arial" w:cs="Arial"/>
          <w:sz w:val="20"/>
          <w:szCs w:val="20"/>
        </w:rPr>
        <w:t xml:space="preserve"> a marble rolling pin</w:t>
      </w:r>
      <w:r w:rsidRPr="37805766">
        <w:rPr>
          <w:rFonts w:ascii="Arial" w:hAnsi="Arial" w:cs="Arial"/>
          <w:sz w:val="20"/>
          <w:szCs w:val="20"/>
        </w:rPr>
        <w:t xml:space="preserve"> to roll the pastry</w:t>
      </w:r>
      <w:r>
        <w:rPr>
          <w:rFonts w:ascii="Arial" w:hAnsi="Arial" w:cs="Arial"/>
          <w:sz w:val="20"/>
          <w:szCs w:val="20"/>
        </w:rPr>
        <w:t>.</w:t>
      </w:r>
      <w:r w:rsidRPr="37805766">
        <w:rPr>
          <w:rFonts w:ascii="Arial" w:hAnsi="Arial" w:cs="Arial"/>
          <w:sz w:val="20"/>
          <w:szCs w:val="20"/>
        </w:rPr>
        <w:t xml:space="preserve"> </w:t>
      </w:r>
      <w:r>
        <w:rPr>
          <w:rFonts w:ascii="Arial" w:hAnsi="Arial" w:cs="Arial"/>
          <w:sz w:val="20"/>
          <w:szCs w:val="20"/>
        </w:rPr>
        <w:t>This</w:t>
      </w:r>
      <w:r w:rsidRPr="37805766">
        <w:rPr>
          <w:rFonts w:ascii="Arial" w:hAnsi="Arial" w:cs="Arial"/>
          <w:sz w:val="20"/>
          <w:szCs w:val="20"/>
        </w:rPr>
        <w:t xml:space="preserve"> proved beneficial as it made it significantly quicker to roll </w:t>
      </w:r>
      <w:r>
        <w:rPr>
          <w:rFonts w:ascii="Arial" w:hAnsi="Arial" w:cs="Arial"/>
          <w:sz w:val="20"/>
          <w:szCs w:val="20"/>
        </w:rPr>
        <w:t>the pastry</w:t>
      </w:r>
      <w:r w:rsidRPr="37805766">
        <w:rPr>
          <w:rFonts w:ascii="Arial" w:hAnsi="Arial" w:cs="Arial"/>
          <w:sz w:val="20"/>
          <w:szCs w:val="20"/>
        </w:rPr>
        <w:t xml:space="preserve"> to the desired thinness and helped achieve a consistent thickness to ensure the tart shells were all the same size. The recipe required the caramelised onions to be covered while cooking on the stove however the large saucepan used did</w:t>
      </w:r>
      <w:r>
        <w:rPr>
          <w:rFonts w:ascii="Arial" w:hAnsi="Arial" w:cs="Arial"/>
          <w:sz w:val="20"/>
          <w:szCs w:val="20"/>
        </w:rPr>
        <w:t>n’</w:t>
      </w:r>
      <w:r w:rsidRPr="37805766">
        <w:rPr>
          <w:rFonts w:ascii="Arial" w:hAnsi="Arial" w:cs="Arial"/>
          <w:sz w:val="20"/>
          <w:szCs w:val="20"/>
        </w:rPr>
        <w:t>t have a lid. Alfoil was used as a replacement allowing the onions to be cooked on a low heat so they di</w:t>
      </w:r>
      <w:r>
        <w:rPr>
          <w:rFonts w:ascii="Arial" w:hAnsi="Arial" w:cs="Arial"/>
          <w:sz w:val="20"/>
          <w:szCs w:val="20"/>
        </w:rPr>
        <w:t>dn’</w:t>
      </w:r>
      <w:r w:rsidRPr="37805766">
        <w:rPr>
          <w:rFonts w:ascii="Arial" w:hAnsi="Arial" w:cs="Arial"/>
          <w:sz w:val="20"/>
          <w:szCs w:val="20"/>
        </w:rPr>
        <w:t xml:space="preserve">t burn or stick to the pan while also ensuring </w:t>
      </w:r>
      <w:r>
        <w:rPr>
          <w:rFonts w:ascii="Arial" w:hAnsi="Arial" w:cs="Arial"/>
          <w:sz w:val="20"/>
          <w:szCs w:val="20"/>
        </w:rPr>
        <w:t>quick and even caramelisation</w:t>
      </w:r>
      <w:r w:rsidRPr="37805766">
        <w:rPr>
          <w:rFonts w:ascii="Arial" w:hAnsi="Arial" w:cs="Arial"/>
          <w:sz w:val="20"/>
          <w:szCs w:val="20"/>
        </w:rPr>
        <w:t>.</w:t>
      </w:r>
    </w:p>
    <w:p w14:paraId="64AA79BE" w14:textId="77777777" w:rsidR="00B66E7D" w:rsidRDefault="00B66E7D" w:rsidP="00B66E7D">
      <w:pPr>
        <w:rPr>
          <w:rFonts w:ascii="Arial" w:hAnsi="Arial" w:cs="Arial"/>
          <w:sz w:val="20"/>
          <w:szCs w:val="20"/>
        </w:rPr>
      </w:pPr>
      <w:r>
        <w:rPr>
          <w:rFonts w:ascii="Arial" w:hAnsi="Arial" w:cs="Arial"/>
          <w:sz w:val="20"/>
          <w:szCs w:val="20"/>
        </w:rPr>
        <w:t>I was also involved in producing gourmet chocolate bark. The chocolate was tempered with the assistance of a microwave and thermometer to ensure the temperature didn’t exceed 35</w:t>
      </w:r>
      <w:r>
        <w:rPr>
          <w:rFonts w:ascii="Symbol" w:eastAsia="Symbol" w:hAnsi="Symbol" w:cs="Symbol"/>
          <w:sz w:val="20"/>
          <w:szCs w:val="20"/>
        </w:rPr>
        <w:t>°</w:t>
      </w:r>
      <w:r>
        <w:rPr>
          <w:rFonts w:ascii="Arial" w:hAnsi="Arial" w:cs="Arial"/>
          <w:sz w:val="20"/>
          <w:szCs w:val="20"/>
        </w:rPr>
        <w:t>C. This process gave the chocolate a nice shine and snap, allowing it to be broken into appropriately sized pieces. Tempering the chocolate meant it set quickly at room temperature, so toppings were all prepared before tempering to ensure they were ready to be placed on the chocolate as soon as it was spread out.</w:t>
      </w:r>
    </w:p>
    <w:p w14:paraId="7B0D47EF" w14:textId="77777777" w:rsidR="00B66E7D" w:rsidRDefault="00B66E7D" w:rsidP="00B66E7D">
      <w:pPr>
        <w:rPr>
          <w:rFonts w:ascii="Arial" w:hAnsi="Arial" w:cs="Arial"/>
          <w:sz w:val="20"/>
          <w:szCs w:val="20"/>
        </w:rPr>
      </w:pPr>
      <w:r w:rsidRPr="37805766">
        <w:rPr>
          <w:rFonts w:ascii="Arial" w:hAnsi="Arial" w:cs="Arial"/>
          <w:sz w:val="20"/>
          <w:szCs w:val="20"/>
        </w:rPr>
        <w:t xml:space="preserve">Throughout the practical, all members wore gloves to maintain food hygiene standards. </w:t>
      </w:r>
      <w:r>
        <w:rPr>
          <w:rFonts w:ascii="Arial" w:hAnsi="Arial" w:cs="Arial"/>
          <w:sz w:val="20"/>
          <w:szCs w:val="20"/>
        </w:rPr>
        <w:t xml:space="preserve">All foods once prepared were </w:t>
      </w:r>
      <w:r w:rsidRPr="37805766">
        <w:rPr>
          <w:rFonts w:ascii="Arial" w:hAnsi="Arial" w:cs="Arial"/>
          <w:sz w:val="20"/>
          <w:szCs w:val="20"/>
        </w:rPr>
        <w:t>stored in the fridge below danger zones</w:t>
      </w:r>
      <w:r>
        <w:rPr>
          <w:rFonts w:ascii="Arial" w:hAnsi="Arial" w:cs="Arial"/>
          <w:sz w:val="20"/>
          <w:szCs w:val="20"/>
        </w:rPr>
        <w:t xml:space="preserve"> (4</w:t>
      </w:r>
      <w:r>
        <w:rPr>
          <w:rFonts w:ascii="Arial" w:hAnsi="Arial" w:cs="Arial"/>
          <w:sz w:val="20"/>
          <w:szCs w:val="20"/>
        </w:rPr>
        <w:sym w:font="Symbol" w:char="F0B0"/>
      </w:r>
      <w:r>
        <w:rPr>
          <w:rFonts w:ascii="Arial" w:hAnsi="Arial" w:cs="Arial"/>
          <w:sz w:val="20"/>
          <w:szCs w:val="20"/>
        </w:rPr>
        <w:t>C)</w:t>
      </w:r>
      <w:r w:rsidRPr="37805766">
        <w:rPr>
          <w:rFonts w:ascii="Arial" w:hAnsi="Arial" w:cs="Arial"/>
          <w:sz w:val="20"/>
          <w:szCs w:val="20"/>
        </w:rPr>
        <w:t xml:space="preserve"> </w:t>
      </w:r>
      <w:r>
        <w:rPr>
          <w:rFonts w:ascii="Arial" w:hAnsi="Arial" w:cs="Arial"/>
          <w:sz w:val="20"/>
          <w:szCs w:val="20"/>
        </w:rPr>
        <w:t>in adherence to Australian Food Safety Standards.</w:t>
      </w:r>
      <w:r w:rsidRPr="37805766">
        <w:rPr>
          <w:rFonts w:ascii="Arial" w:hAnsi="Arial" w:cs="Arial"/>
          <w:sz w:val="20"/>
          <w:szCs w:val="20"/>
        </w:rPr>
        <w:t xml:space="preserve"> </w:t>
      </w:r>
      <w:r>
        <w:rPr>
          <w:rFonts w:ascii="Arial" w:hAnsi="Arial" w:cs="Arial"/>
          <w:sz w:val="20"/>
          <w:szCs w:val="20"/>
        </w:rPr>
        <w:t xml:space="preserve">The meat in </w:t>
      </w:r>
      <w:r w:rsidRPr="37805766">
        <w:rPr>
          <w:rFonts w:ascii="Arial" w:hAnsi="Arial" w:cs="Arial"/>
          <w:sz w:val="20"/>
          <w:szCs w:val="20"/>
        </w:rPr>
        <w:t>the bagels</w:t>
      </w:r>
      <w:r>
        <w:rPr>
          <w:rFonts w:ascii="Arial" w:hAnsi="Arial" w:cs="Arial"/>
          <w:sz w:val="20"/>
          <w:szCs w:val="20"/>
        </w:rPr>
        <w:t xml:space="preserve"> was the only high-risk food and</w:t>
      </w:r>
      <w:r w:rsidRPr="37805766">
        <w:rPr>
          <w:rFonts w:ascii="Arial" w:hAnsi="Arial" w:cs="Arial"/>
          <w:sz w:val="20"/>
          <w:szCs w:val="20"/>
        </w:rPr>
        <w:t xml:space="preserve"> was</w:t>
      </w:r>
      <w:r>
        <w:rPr>
          <w:rFonts w:ascii="Arial" w:hAnsi="Arial" w:cs="Arial"/>
          <w:sz w:val="20"/>
          <w:szCs w:val="20"/>
        </w:rPr>
        <w:t xml:space="preserve"> therefore</w:t>
      </w:r>
      <w:r w:rsidRPr="37805766">
        <w:rPr>
          <w:rFonts w:ascii="Arial" w:hAnsi="Arial" w:cs="Arial"/>
          <w:sz w:val="20"/>
          <w:szCs w:val="20"/>
        </w:rPr>
        <w:t xml:space="preserve"> packaged separately in a vacuum-sealed bag to avoid contamination with other foods in the grazing box and was stored </w:t>
      </w:r>
      <w:r>
        <w:rPr>
          <w:rFonts w:ascii="Arial" w:hAnsi="Arial" w:cs="Arial"/>
          <w:sz w:val="20"/>
          <w:szCs w:val="20"/>
        </w:rPr>
        <w:t xml:space="preserve">under </w:t>
      </w:r>
      <w:r w:rsidRPr="37805766">
        <w:rPr>
          <w:rFonts w:ascii="Arial" w:hAnsi="Arial" w:cs="Arial"/>
          <w:sz w:val="20"/>
          <w:szCs w:val="20"/>
        </w:rPr>
        <w:t>until needed for delivery.</w:t>
      </w:r>
      <w:r>
        <w:rPr>
          <w:rFonts w:ascii="Arial" w:hAnsi="Arial" w:cs="Arial"/>
          <w:sz w:val="20"/>
          <w:szCs w:val="20"/>
        </w:rPr>
        <w:t xml:space="preserve"> Including only one high-risk food meant all other foods could be presented together creating a desirable arrangement.</w:t>
      </w:r>
    </w:p>
    <w:p w14:paraId="478D9AD4" w14:textId="77777777" w:rsidR="00B66E7D" w:rsidRDefault="00B66E7D" w:rsidP="00B66E7D">
      <w:pPr>
        <w:rPr>
          <w:rFonts w:ascii="Arial" w:hAnsi="Arial" w:cs="Arial"/>
          <w:sz w:val="20"/>
          <w:szCs w:val="20"/>
        </w:rPr>
      </w:pPr>
      <w:r>
        <w:rPr>
          <w:rFonts w:ascii="Arial" w:hAnsi="Arial" w:cs="Arial"/>
          <w:sz w:val="20"/>
          <w:szCs w:val="20"/>
        </w:rPr>
        <w:t>To improve customer experience, it may have been beneficial to separate sweet and savoury elements in the dish. This would allow consumers to know what flavours they were expecting from the food and allow them to eat the savoury before sweet if desired.</w:t>
      </w:r>
    </w:p>
    <w:p w14:paraId="1E798C5C" w14:textId="77777777" w:rsidR="00B66E7D" w:rsidRPr="008F7FA5" w:rsidRDefault="00B66E7D" w:rsidP="00B66E7D">
      <w:pPr>
        <w:rPr>
          <w:rFonts w:ascii="Arial" w:hAnsi="Arial" w:cs="Arial"/>
          <w:sz w:val="20"/>
          <w:szCs w:val="20"/>
        </w:rPr>
      </w:pPr>
      <w:r>
        <w:rPr>
          <w:rFonts w:ascii="Arial" w:hAnsi="Arial" w:cs="Arial"/>
          <w:b/>
          <w:bCs/>
          <w:sz w:val="20"/>
          <w:szCs w:val="20"/>
        </w:rPr>
        <w:t xml:space="preserve">Word Count: </w:t>
      </w:r>
      <w:r>
        <w:rPr>
          <w:rFonts w:ascii="Arial" w:hAnsi="Arial" w:cs="Arial"/>
          <w:sz w:val="20"/>
          <w:szCs w:val="20"/>
        </w:rPr>
        <w:t>500</w:t>
      </w:r>
    </w:p>
    <w:p w14:paraId="216F9D32" w14:textId="351604BF" w:rsidR="00A80B45" w:rsidRDefault="00A80B45" w:rsidP="005D033F">
      <w:pPr>
        <w:rPr>
          <w:sz w:val="20"/>
          <w:szCs w:val="20"/>
        </w:rPr>
      </w:pPr>
    </w:p>
    <w:p w14:paraId="28C0D7DF" w14:textId="0926609B" w:rsidR="00821E95" w:rsidRDefault="00821E95" w:rsidP="005D033F">
      <w:pPr>
        <w:rPr>
          <w:sz w:val="20"/>
          <w:szCs w:val="20"/>
        </w:rPr>
      </w:pPr>
    </w:p>
    <w:p w14:paraId="2054BE93" w14:textId="6E1FE3F1" w:rsidR="00821E95" w:rsidRDefault="00821E95" w:rsidP="005D033F">
      <w:pPr>
        <w:rPr>
          <w:sz w:val="20"/>
          <w:szCs w:val="20"/>
        </w:rPr>
      </w:pPr>
    </w:p>
    <w:p w14:paraId="58788CE2" w14:textId="23C1AF84" w:rsidR="00821E95" w:rsidRDefault="00821E95" w:rsidP="005D033F">
      <w:pPr>
        <w:rPr>
          <w:sz w:val="20"/>
          <w:szCs w:val="20"/>
        </w:rPr>
      </w:pPr>
    </w:p>
    <w:p w14:paraId="587726A1" w14:textId="6E11D9DC" w:rsidR="00821E95" w:rsidRDefault="00821E95" w:rsidP="005D033F">
      <w:pPr>
        <w:rPr>
          <w:sz w:val="20"/>
          <w:szCs w:val="20"/>
        </w:rPr>
      </w:pPr>
    </w:p>
    <w:p w14:paraId="3DDFB1ED" w14:textId="49B9A53E" w:rsidR="00821E95" w:rsidRDefault="00821E95" w:rsidP="005D033F">
      <w:pPr>
        <w:rPr>
          <w:sz w:val="20"/>
          <w:szCs w:val="20"/>
        </w:rPr>
      </w:pPr>
    </w:p>
    <w:p w14:paraId="720514AF" w14:textId="47F7839F" w:rsidR="00821E95" w:rsidRDefault="00821E95" w:rsidP="005D033F">
      <w:pPr>
        <w:rPr>
          <w:sz w:val="20"/>
          <w:szCs w:val="20"/>
        </w:rPr>
      </w:pPr>
    </w:p>
    <w:p w14:paraId="7D8142F3" w14:textId="62F25C76" w:rsidR="00821E95" w:rsidRDefault="00821E95" w:rsidP="005D033F">
      <w:pPr>
        <w:rPr>
          <w:sz w:val="20"/>
          <w:szCs w:val="20"/>
        </w:rPr>
      </w:pPr>
    </w:p>
    <w:p w14:paraId="06D20232" w14:textId="41AAFE26" w:rsidR="00821E95" w:rsidRDefault="00821E95" w:rsidP="005D033F">
      <w:pPr>
        <w:rPr>
          <w:sz w:val="20"/>
          <w:szCs w:val="20"/>
        </w:rPr>
      </w:pPr>
    </w:p>
    <w:p w14:paraId="57E4C44E" w14:textId="7E4BCFA1" w:rsidR="00821E95" w:rsidRDefault="00821E95" w:rsidP="005D033F">
      <w:pPr>
        <w:rPr>
          <w:sz w:val="20"/>
          <w:szCs w:val="20"/>
        </w:rPr>
      </w:pPr>
    </w:p>
    <w:p w14:paraId="3D6957E3" w14:textId="0D5D77CF" w:rsidR="00821E95" w:rsidRDefault="00821E95" w:rsidP="005D033F">
      <w:pPr>
        <w:rPr>
          <w:sz w:val="20"/>
          <w:szCs w:val="20"/>
        </w:rPr>
      </w:pPr>
    </w:p>
    <w:p w14:paraId="658FEA47" w14:textId="77777777" w:rsidR="00821E95" w:rsidRDefault="00821E95" w:rsidP="00821E95">
      <w:pPr>
        <w:rPr>
          <w:rFonts w:ascii="Calibri" w:eastAsia="Calibri" w:hAnsi="Calibri" w:cs="Times New Roman"/>
          <w:b/>
          <w:bCs/>
          <w:sz w:val="24"/>
          <w:szCs w:val="24"/>
        </w:rPr>
      </w:pPr>
    </w:p>
    <w:p w14:paraId="0751C99B" w14:textId="77777777" w:rsidR="00821E95" w:rsidRDefault="00821E95" w:rsidP="00821E95">
      <w:pPr>
        <w:rPr>
          <w:rFonts w:ascii="Calibri" w:eastAsia="Calibri" w:hAnsi="Calibri" w:cs="Times New Roman"/>
          <w:b/>
          <w:bCs/>
          <w:sz w:val="24"/>
          <w:szCs w:val="24"/>
        </w:rPr>
      </w:pPr>
    </w:p>
    <w:p w14:paraId="22E9E17B" w14:textId="5D1B9C8E" w:rsidR="00821E95" w:rsidRDefault="00821E95" w:rsidP="00821E95">
      <w:pPr>
        <w:rPr>
          <w:rFonts w:ascii="Calibri" w:eastAsia="Calibri" w:hAnsi="Calibri" w:cs="Times New Roman"/>
          <w:b/>
          <w:bCs/>
          <w:sz w:val="24"/>
          <w:szCs w:val="24"/>
        </w:rPr>
      </w:pPr>
      <w:r>
        <w:rPr>
          <w:rFonts w:ascii="Calibri" w:eastAsia="Calibri" w:hAnsi="Calibri" w:cs="Times New Roman"/>
          <w:b/>
          <w:bCs/>
          <w:sz w:val="24"/>
          <w:szCs w:val="24"/>
        </w:rPr>
        <w:t xml:space="preserve">Stage 2 F&amp;H     Observation Checklist – Group Activity    </w:t>
      </w:r>
    </w:p>
    <w:tbl>
      <w:tblPr>
        <w:tblStyle w:val="TableGrid1"/>
        <w:tblW w:w="10206" w:type="dxa"/>
        <w:tblInd w:w="0" w:type="dxa"/>
        <w:tblLook w:val="04A0" w:firstRow="1" w:lastRow="0" w:firstColumn="1" w:lastColumn="0" w:noHBand="0" w:noVBand="1"/>
      </w:tblPr>
      <w:tblGrid>
        <w:gridCol w:w="10206"/>
      </w:tblGrid>
      <w:tr w:rsidR="00821E95" w14:paraId="09ED6565" w14:textId="77777777" w:rsidTr="0076626F">
        <w:tc>
          <w:tcPr>
            <w:tcW w:w="10206" w:type="dxa"/>
            <w:tcBorders>
              <w:top w:val="single" w:sz="4" w:space="0" w:color="auto"/>
              <w:left w:val="single" w:sz="4" w:space="0" w:color="auto"/>
              <w:bottom w:val="single" w:sz="4" w:space="0" w:color="auto"/>
              <w:right w:val="single" w:sz="4" w:space="0" w:color="auto"/>
            </w:tcBorders>
            <w:hideMark/>
          </w:tcPr>
          <w:p w14:paraId="017BEADA" w14:textId="77777777" w:rsidR="00821E95" w:rsidRDefault="00821E95">
            <w:pPr>
              <w:jc w:val="center"/>
              <w:rPr>
                <w:rFonts w:ascii="Calibri" w:eastAsia="Calibri" w:hAnsi="Calibri" w:cs="Times New Roman"/>
                <w:sz w:val="24"/>
                <w:szCs w:val="24"/>
              </w:rPr>
            </w:pPr>
            <w:r>
              <w:rPr>
                <w:rFonts w:ascii="Calibri" w:eastAsia="Calibri" w:hAnsi="Calibri" w:cs="Times New Roman"/>
                <w:sz w:val="24"/>
                <w:szCs w:val="24"/>
              </w:rPr>
              <w:t>PA 1 – Implementation of techniques and quality control</w:t>
            </w:r>
          </w:p>
        </w:tc>
      </w:tr>
      <w:tr w:rsidR="00821E95" w14:paraId="51F3C5B6" w14:textId="77777777" w:rsidTr="0076626F">
        <w:tc>
          <w:tcPr>
            <w:tcW w:w="10206" w:type="dxa"/>
            <w:tcBorders>
              <w:top w:val="single" w:sz="4" w:space="0" w:color="auto"/>
              <w:left w:val="single" w:sz="4" w:space="0" w:color="auto"/>
              <w:bottom w:val="single" w:sz="4" w:space="0" w:color="auto"/>
              <w:right w:val="single" w:sz="4" w:space="0" w:color="auto"/>
            </w:tcBorders>
          </w:tcPr>
          <w:p w14:paraId="73579002" w14:textId="77777777" w:rsidR="00821E95" w:rsidRDefault="00821E95">
            <w:pPr>
              <w:rPr>
                <w:rFonts w:ascii="Calibri" w:eastAsia="Calibri" w:hAnsi="Calibri" w:cs="Times New Roman"/>
              </w:rPr>
            </w:pPr>
          </w:p>
          <w:p w14:paraId="013C8A8A" w14:textId="77777777" w:rsidR="00821E95" w:rsidRDefault="00821E95">
            <w:pPr>
              <w:rPr>
                <w:rFonts w:ascii="Calibri" w:eastAsia="Calibri" w:hAnsi="Calibri" w:cs="Times New Roman"/>
              </w:rPr>
            </w:pPr>
            <w:r>
              <w:rPr>
                <w:rFonts w:ascii="Calibri" w:eastAsia="Calibri" w:hAnsi="Calibri" w:cs="Times New Roman"/>
              </w:rPr>
              <w:t xml:space="preserve">Appropriate techniques followed and understood                                                            </w:t>
            </w:r>
            <w:r>
              <w:rPr>
                <w:rFonts w:ascii="Calibri" w:eastAsia="Calibri" w:hAnsi="Calibri" w:cs="Times New Roman"/>
                <w:highlight w:val="yellow"/>
              </w:rPr>
              <w:t>A</w:t>
            </w:r>
            <w:r>
              <w:rPr>
                <w:rFonts w:ascii="Calibri" w:eastAsia="Calibri" w:hAnsi="Calibri" w:cs="Times New Roman"/>
              </w:rPr>
              <w:t xml:space="preserve">    B     C     D     E  </w:t>
            </w:r>
          </w:p>
          <w:p w14:paraId="0A9B77EC" w14:textId="77777777" w:rsidR="00821E95" w:rsidRDefault="00821E95">
            <w:pPr>
              <w:rPr>
                <w:rFonts w:ascii="Calibri" w:eastAsia="Calibri" w:hAnsi="Calibri" w:cs="Times New Roman"/>
                <w:sz w:val="12"/>
                <w:szCs w:val="12"/>
              </w:rPr>
            </w:pPr>
          </w:p>
          <w:p w14:paraId="09545D86" w14:textId="77777777" w:rsidR="00821E95" w:rsidRDefault="00821E95">
            <w:pPr>
              <w:rPr>
                <w:rFonts w:ascii="Calibri" w:eastAsia="Calibri" w:hAnsi="Calibri" w:cs="Times New Roman"/>
              </w:rPr>
            </w:pPr>
          </w:p>
          <w:p w14:paraId="049492EC" w14:textId="77777777" w:rsidR="00821E95" w:rsidRDefault="00821E95">
            <w:pPr>
              <w:rPr>
                <w:rFonts w:ascii="Calibri" w:eastAsia="Calibri" w:hAnsi="Calibri" w:cs="Times New Roman"/>
              </w:rPr>
            </w:pPr>
            <w:r>
              <w:rPr>
                <w:rFonts w:ascii="Calibri" w:eastAsia="Calibri" w:hAnsi="Calibri" w:cs="Times New Roman"/>
              </w:rPr>
              <w:t xml:space="preserve">Consistent portion control applied and maintained                                                          </w:t>
            </w:r>
            <w:r>
              <w:rPr>
                <w:rFonts w:ascii="Calibri" w:eastAsia="Calibri" w:hAnsi="Calibri" w:cs="Times New Roman"/>
                <w:highlight w:val="yellow"/>
              </w:rPr>
              <w:t>A</w:t>
            </w:r>
            <w:r>
              <w:rPr>
                <w:rFonts w:ascii="Calibri" w:eastAsia="Calibri" w:hAnsi="Calibri" w:cs="Times New Roman"/>
              </w:rPr>
              <w:t xml:space="preserve">    B     C     D     E  </w:t>
            </w:r>
          </w:p>
          <w:p w14:paraId="52D50A2A" w14:textId="77777777" w:rsidR="00821E95" w:rsidRDefault="00821E95">
            <w:pPr>
              <w:rPr>
                <w:rFonts w:ascii="Calibri" w:eastAsia="Calibri" w:hAnsi="Calibri" w:cs="Times New Roman"/>
              </w:rPr>
            </w:pPr>
          </w:p>
        </w:tc>
      </w:tr>
      <w:tr w:rsidR="00821E95" w14:paraId="38CB1D76" w14:textId="77777777" w:rsidTr="0076626F">
        <w:tc>
          <w:tcPr>
            <w:tcW w:w="10206" w:type="dxa"/>
            <w:tcBorders>
              <w:top w:val="single" w:sz="4" w:space="0" w:color="auto"/>
              <w:left w:val="single" w:sz="4" w:space="0" w:color="auto"/>
              <w:bottom w:val="single" w:sz="4" w:space="0" w:color="auto"/>
              <w:right w:val="single" w:sz="4" w:space="0" w:color="auto"/>
            </w:tcBorders>
            <w:hideMark/>
          </w:tcPr>
          <w:p w14:paraId="0FF4AE30" w14:textId="77777777" w:rsidR="00821E95" w:rsidRDefault="00821E95">
            <w:pPr>
              <w:jc w:val="center"/>
              <w:rPr>
                <w:rFonts w:ascii="Calibri" w:eastAsia="Calibri" w:hAnsi="Calibri" w:cs="Times New Roman"/>
                <w:sz w:val="28"/>
                <w:szCs w:val="28"/>
              </w:rPr>
            </w:pPr>
            <w:r>
              <w:rPr>
                <w:rFonts w:ascii="Calibri" w:eastAsia="Calibri" w:hAnsi="Calibri" w:cs="Times New Roman"/>
                <w:sz w:val="24"/>
                <w:szCs w:val="24"/>
              </w:rPr>
              <w:t>PA 2 – Organisation and management of time and resources</w:t>
            </w:r>
          </w:p>
        </w:tc>
      </w:tr>
      <w:tr w:rsidR="00821E95" w14:paraId="1D3BA89F" w14:textId="77777777" w:rsidTr="0076626F">
        <w:tc>
          <w:tcPr>
            <w:tcW w:w="10206" w:type="dxa"/>
            <w:tcBorders>
              <w:top w:val="single" w:sz="4" w:space="0" w:color="auto"/>
              <w:left w:val="single" w:sz="4" w:space="0" w:color="auto"/>
              <w:bottom w:val="single" w:sz="4" w:space="0" w:color="auto"/>
              <w:right w:val="single" w:sz="4" w:space="0" w:color="auto"/>
            </w:tcBorders>
          </w:tcPr>
          <w:p w14:paraId="63361048" w14:textId="77777777" w:rsidR="00821E95" w:rsidRDefault="00821E95">
            <w:pPr>
              <w:rPr>
                <w:rFonts w:ascii="Calibri" w:eastAsia="Calibri" w:hAnsi="Calibri" w:cs="Times New Roman"/>
              </w:rPr>
            </w:pPr>
          </w:p>
          <w:p w14:paraId="2C1B80E2" w14:textId="77777777" w:rsidR="00821E95" w:rsidRDefault="00821E95">
            <w:pPr>
              <w:rPr>
                <w:rFonts w:ascii="Calibri" w:eastAsia="Calibri" w:hAnsi="Calibri" w:cs="Times New Roman"/>
              </w:rPr>
            </w:pPr>
            <w:r>
              <w:rPr>
                <w:rFonts w:ascii="Calibri" w:eastAsia="Calibri" w:hAnsi="Calibri" w:cs="Times New Roman"/>
              </w:rPr>
              <w:t xml:space="preserve">Food order completed accurately and on time                                                                   </w:t>
            </w:r>
            <w:r>
              <w:rPr>
                <w:rFonts w:ascii="Calibri" w:eastAsia="Calibri" w:hAnsi="Calibri" w:cs="Times New Roman"/>
                <w:highlight w:val="yellow"/>
              </w:rPr>
              <w:t>A</w:t>
            </w:r>
            <w:r>
              <w:rPr>
                <w:rFonts w:ascii="Calibri" w:eastAsia="Calibri" w:hAnsi="Calibri" w:cs="Times New Roman"/>
              </w:rPr>
              <w:t xml:space="preserve">    B     C     D     E  </w:t>
            </w:r>
          </w:p>
          <w:p w14:paraId="362C3911" w14:textId="77777777" w:rsidR="00821E95" w:rsidRDefault="00821E95">
            <w:pPr>
              <w:rPr>
                <w:rFonts w:ascii="Calibri" w:eastAsia="Calibri" w:hAnsi="Calibri" w:cs="Times New Roman"/>
                <w:sz w:val="12"/>
                <w:szCs w:val="12"/>
              </w:rPr>
            </w:pPr>
          </w:p>
          <w:p w14:paraId="59960848" w14:textId="77777777" w:rsidR="00821E95" w:rsidRDefault="00821E95">
            <w:pPr>
              <w:rPr>
                <w:rFonts w:ascii="Calibri" w:eastAsia="Calibri" w:hAnsi="Calibri" w:cs="Times New Roman"/>
              </w:rPr>
            </w:pPr>
          </w:p>
          <w:p w14:paraId="6BC89A74" w14:textId="77777777" w:rsidR="00821E95" w:rsidRDefault="00821E95">
            <w:pPr>
              <w:rPr>
                <w:rFonts w:ascii="Calibri" w:eastAsia="Calibri" w:hAnsi="Calibri" w:cs="Times New Roman"/>
              </w:rPr>
            </w:pPr>
            <w:r>
              <w:rPr>
                <w:rFonts w:ascii="Calibri" w:eastAsia="Calibri" w:hAnsi="Calibri" w:cs="Times New Roman"/>
              </w:rPr>
              <w:t xml:space="preserve">Recipe meets the needs of the practical                                                                              </w:t>
            </w:r>
            <w:r>
              <w:rPr>
                <w:rFonts w:ascii="Calibri" w:eastAsia="Calibri" w:hAnsi="Calibri" w:cs="Times New Roman"/>
                <w:highlight w:val="yellow"/>
              </w:rPr>
              <w:t>A</w:t>
            </w:r>
            <w:r>
              <w:rPr>
                <w:rFonts w:ascii="Calibri" w:eastAsia="Calibri" w:hAnsi="Calibri" w:cs="Times New Roman"/>
              </w:rPr>
              <w:t xml:space="preserve">    B     C     D     E  </w:t>
            </w:r>
          </w:p>
          <w:p w14:paraId="09DA4E5A" w14:textId="77777777" w:rsidR="00821E95" w:rsidRDefault="00821E95">
            <w:pPr>
              <w:rPr>
                <w:rFonts w:ascii="Calibri" w:eastAsia="Calibri" w:hAnsi="Calibri" w:cs="Times New Roman"/>
              </w:rPr>
            </w:pPr>
          </w:p>
          <w:p w14:paraId="16FC9010" w14:textId="77777777" w:rsidR="00821E95" w:rsidRDefault="00821E95">
            <w:pPr>
              <w:rPr>
                <w:rFonts w:ascii="Calibri" w:eastAsia="Calibri" w:hAnsi="Calibri" w:cs="Times New Roman"/>
              </w:rPr>
            </w:pPr>
          </w:p>
          <w:p w14:paraId="722F8695" w14:textId="77777777" w:rsidR="00821E95" w:rsidRDefault="00821E95">
            <w:pPr>
              <w:rPr>
                <w:rFonts w:ascii="Calibri" w:eastAsia="Calibri" w:hAnsi="Calibri" w:cs="Times New Roman"/>
              </w:rPr>
            </w:pPr>
            <w:r>
              <w:rPr>
                <w:rFonts w:ascii="Calibri" w:eastAsia="Calibri" w:hAnsi="Calibri" w:cs="Times New Roman"/>
              </w:rPr>
              <w:t xml:space="preserve">Mise </w:t>
            </w:r>
            <w:proofErr w:type="spellStart"/>
            <w:r>
              <w:rPr>
                <w:rFonts w:ascii="Calibri" w:eastAsia="Calibri" w:hAnsi="Calibri" w:cs="Times New Roman"/>
              </w:rPr>
              <w:t>en</w:t>
            </w:r>
            <w:proofErr w:type="spellEnd"/>
            <w:r>
              <w:rPr>
                <w:rFonts w:ascii="Calibri" w:eastAsia="Calibri" w:hAnsi="Calibri" w:cs="Times New Roman"/>
              </w:rPr>
              <w:t xml:space="preserve"> place – resources organised                                                                                    </w:t>
            </w:r>
            <w:r>
              <w:rPr>
                <w:rFonts w:ascii="Calibri" w:eastAsia="Calibri" w:hAnsi="Calibri" w:cs="Times New Roman"/>
                <w:highlight w:val="yellow"/>
              </w:rPr>
              <w:t>A</w:t>
            </w:r>
            <w:r>
              <w:rPr>
                <w:rFonts w:ascii="Calibri" w:eastAsia="Calibri" w:hAnsi="Calibri" w:cs="Times New Roman"/>
              </w:rPr>
              <w:t xml:space="preserve">    B     C     D     E  </w:t>
            </w:r>
          </w:p>
          <w:p w14:paraId="244AFAFE" w14:textId="77777777" w:rsidR="00821E95" w:rsidRDefault="00821E95">
            <w:pPr>
              <w:rPr>
                <w:rFonts w:ascii="Calibri" w:eastAsia="Calibri" w:hAnsi="Calibri" w:cs="Times New Roman"/>
              </w:rPr>
            </w:pPr>
          </w:p>
          <w:p w14:paraId="6B8B954C" w14:textId="77777777" w:rsidR="00821E95" w:rsidRDefault="00821E95">
            <w:pPr>
              <w:rPr>
                <w:rFonts w:ascii="Calibri" w:eastAsia="Calibri" w:hAnsi="Calibri" w:cs="Times New Roman"/>
              </w:rPr>
            </w:pPr>
          </w:p>
          <w:p w14:paraId="64EB7932" w14:textId="77777777" w:rsidR="00821E95" w:rsidRDefault="00821E95">
            <w:pPr>
              <w:rPr>
                <w:rFonts w:ascii="Calibri" w:eastAsia="Calibri" w:hAnsi="Calibri" w:cs="Times New Roman"/>
              </w:rPr>
            </w:pPr>
            <w:r>
              <w:rPr>
                <w:rFonts w:ascii="Calibri" w:eastAsia="Calibri" w:hAnsi="Calibri" w:cs="Times New Roman"/>
              </w:rPr>
              <w:t xml:space="preserve">Food prepared in time available                                                                                            </w:t>
            </w:r>
            <w:r>
              <w:rPr>
                <w:rFonts w:ascii="Calibri" w:eastAsia="Calibri" w:hAnsi="Calibri" w:cs="Times New Roman"/>
                <w:highlight w:val="yellow"/>
              </w:rPr>
              <w:t>A</w:t>
            </w:r>
            <w:r>
              <w:rPr>
                <w:rFonts w:ascii="Calibri" w:eastAsia="Calibri" w:hAnsi="Calibri" w:cs="Times New Roman"/>
              </w:rPr>
              <w:t xml:space="preserve">    B     C     D     E  </w:t>
            </w:r>
          </w:p>
          <w:p w14:paraId="38956548" w14:textId="77777777" w:rsidR="00821E95" w:rsidRDefault="00821E95">
            <w:pPr>
              <w:rPr>
                <w:rFonts w:ascii="Calibri" w:eastAsia="Calibri" w:hAnsi="Calibri" w:cs="Times New Roman"/>
              </w:rPr>
            </w:pPr>
          </w:p>
          <w:p w14:paraId="565B4722" w14:textId="77777777" w:rsidR="00821E95" w:rsidRDefault="00821E95">
            <w:pPr>
              <w:rPr>
                <w:rFonts w:ascii="Calibri" w:eastAsia="Calibri" w:hAnsi="Calibri" w:cs="Times New Roman"/>
              </w:rPr>
            </w:pPr>
          </w:p>
          <w:p w14:paraId="06C4C43D" w14:textId="77777777" w:rsidR="00821E95" w:rsidRDefault="00821E95">
            <w:pPr>
              <w:rPr>
                <w:rFonts w:ascii="Calibri" w:eastAsia="Calibri" w:hAnsi="Calibri" w:cs="Times New Roman"/>
              </w:rPr>
            </w:pPr>
            <w:r>
              <w:rPr>
                <w:rFonts w:ascii="Calibri" w:eastAsia="Calibri" w:hAnsi="Calibri" w:cs="Times New Roman"/>
              </w:rPr>
              <w:t xml:space="preserve">All equipment left clean and returned to its appropriate place of storage                   </w:t>
            </w:r>
            <w:r>
              <w:rPr>
                <w:rFonts w:ascii="Calibri" w:eastAsia="Calibri" w:hAnsi="Calibri" w:cs="Times New Roman"/>
                <w:highlight w:val="yellow"/>
              </w:rPr>
              <w:t>A</w:t>
            </w:r>
            <w:r>
              <w:rPr>
                <w:rFonts w:ascii="Calibri" w:eastAsia="Calibri" w:hAnsi="Calibri" w:cs="Times New Roman"/>
              </w:rPr>
              <w:t xml:space="preserve">    B     C     D     E  </w:t>
            </w:r>
          </w:p>
          <w:p w14:paraId="45A90651" w14:textId="77777777" w:rsidR="00821E95" w:rsidRDefault="00821E95">
            <w:pPr>
              <w:rPr>
                <w:rFonts w:ascii="Calibri" w:eastAsia="Calibri" w:hAnsi="Calibri" w:cs="Times New Roman"/>
              </w:rPr>
            </w:pPr>
          </w:p>
          <w:p w14:paraId="00642713" w14:textId="77777777" w:rsidR="00821E95" w:rsidRDefault="00821E95">
            <w:pPr>
              <w:rPr>
                <w:rFonts w:ascii="Calibri" w:eastAsia="Calibri" w:hAnsi="Calibri" w:cs="Times New Roman"/>
              </w:rPr>
            </w:pPr>
          </w:p>
        </w:tc>
      </w:tr>
      <w:tr w:rsidR="00821E95" w14:paraId="3A49B6F6" w14:textId="77777777" w:rsidTr="0076626F">
        <w:tc>
          <w:tcPr>
            <w:tcW w:w="10206" w:type="dxa"/>
            <w:tcBorders>
              <w:top w:val="single" w:sz="4" w:space="0" w:color="auto"/>
              <w:left w:val="single" w:sz="4" w:space="0" w:color="auto"/>
              <w:bottom w:val="single" w:sz="4" w:space="0" w:color="auto"/>
              <w:right w:val="single" w:sz="4" w:space="0" w:color="auto"/>
            </w:tcBorders>
            <w:hideMark/>
          </w:tcPr>
          <w:p w14:paraId="14C08F64" w14:textId="77777777" w:rsidR="00821E95" w:rsidRDefault="00821E95">
            <w:pPr>
              <w:jc w:val="center"/>
              <w:rPr>
                <w:rFonts w:ascii="Calibri" w:eastAsia="Calibri" w:hAnsi="Calibri" w:cs="Times New Roman"/>
                <w:b/>
                <w:bCs/>
                <w:sz w:val="28"/>
                <w:szCs w:val="28"/>
              </w:rPr>
            </w:pPr>
            <w:r>
              <w:rPr>
                <w:rFonts w:ascii="Calibri" w:eastAsia="Calibri" w:hAnsi="Calibri" w:cs="Times New Roman"/>
                <w:sz w:val="24"/>
                <w:szCs w:val="24"/>
              </w:rPr>
              <w:t>PA 4 – Safe food handling and management practices</w:t>
            </w:r>
          </w:p>
        </w:tc>
      </w:tr>
      <w:tr w:rsidR="00821E95" w14:paraId="5EB56923" w14:textId="77777777" w:rsidTr="0076626F">
        <w:tc>
          <w:tcPr>
            <w:tcW w:w="10206" w:type="dxa"/>
            <w:tcBorders>
              <w:top w:val="single" w:sz="4" w:space="0" w:color="auto"/>
              <w:left w:val="single" w:sz="4" w:space="0" w:color="auto"/>
              <w:bottom w:val="single" w:sz="4" w:space="0" w:color="auto"/>
              <w:right w:val="single" w:sz="4" w:space="0" w:color="auto"/>
            </w:tcBorders>
          </w:tcPr>
          <w:p w14:paraId="38FCC7B8" w14:textId="77777777" w:rsidR="00821E95" w:rsidRDefault="00821E95">
            <w:pPr>
              <w:rPr>
                <w:rFonts w:ascii="Calibri" w:eastAsia="Calibri" w:hAnsi="Calibri" w:cs="Times New Roman"/>
              </w:rPr>
            </w:pPr>
          </w:p>
          <w:p w14:paraId="5486BB34" w14:textId="77777777" w:rsidR="00821E95" w:rsidRDefault="00821E95">
            <w:pPr>
              <w:rPr>
                <w:rFonts w:ascii="Calibri" w:eastAsia="Calibri" w:hAnsi="Calibri" w:cs="Times New Roman"/>
              </w:rPr>
            </w:pPr>
            <w:r>
              <w:rPr>
                <w:rFonts w:ascii="Calibri" w:eastAsia="Calibri" w:hAnsi="Calibri" w:cs="Times New Roman"/>
              </w:rPr>
              <w:t xml:space="preserve">Follows and maintains safe food handling practices                                                        </w:t>
            </w:r>
            <w:r>
              <w:rPr>
                <w:rFonts w:ascii="Calibri" w:eastAsia="Calibri" w:hAnsi="Calibri" w:cs="Times New Roman"/>
                <w:highlight w:val="yellow"/>
              </w:rPr>
              <w:t>A</w:t>
            </w:r>
            <w:r>
              <w:rPr>
                <w:rFonts w:ascii="Calibri" w:eastAsia="Calibri" w:hAnsi="Calibri" w:cs="Times New Roman"/>
              </w:rPr>
              <w:t xml:space="preserve">    B     C     D     E    </w:t>
            </w:r>
          </w:p>
          <w:p w14:paraId="4FC8A02B" w14:textId="77777777" w:rsidR="00821E95" w:rsidRDefault="00821E95">
            <w:pPr>
              <w:rPr>
                <w:rFonts w:ascii="Calibri" w:eastAsia="Calibri" w:hAnsi="Calibri" w:cs="Times New Roman"/>
                <w:b/>
                <w:bCs/>
                <w:sz w:val="28"/>
                <w:szCs w:val="28"/>
              </w:rPr>
            </w:pPr>
          </w:p>
        </w:tc>
      </w:tr>
      <w:tr w:rsidR="00821E95" w14:paraId="431F37E9" w14:textId="77777777" w:rsidTr="0076626F">
        <w:tc>
          <w:tcPr>
            <w:tcW w:w="10206" w:type="dxa"/>
            <w:tcBorders>
              <w:top w:val="single" w:sz="4" w:space="0" w:color="auto"/>
              <w:left w:val="single" w:sz="4" w:space="0" w:color="auto"/>
              <w:bottom w:val="single" w:sz="4" w:space="0" w:color="auto"/>
              <w:right w:val="single" w:sz="4" w:space="0" w:color="auto"/>
            </w:tcBorders>
            <w:hideMark/>
          </w:tcPr>
          <w:p w14:paraId="708F438C" w14:textId="77777777" w:rsidR="00821E95" w:rsidRDefault="00821E95">
            <w:pPr>
              <w:jc w:val="center"/>
              <w:rPr>
                <w:rFonts w:ascii="Calibri" w:eastAsia="Calibri" w:hAnsi="Calibri" w:cs="Times New Roman"/>
              </w:rPr>
            </w:pPr>
            <w:r>
              <w:rPr>
                <w:rFonts w:ascii="Calibri" w:eastAsia="Calibri" w:hAnsi="Calibri" w:cs="Times New Roman"/>
                <w:sz w:val="24"/>
                <w:szCs w:val="24"/>
              </w:rPr>
              <w:t xml:space="preserve">C 1 – Response to other group </w:t>
            </w:r>
            <w:proofErr w:type="gramStart"/>
            <w:r>
              <w:rPr>
                <w:rFonts w:ascii="Calibri" w:eastAsia="Calibri" w:hAnsi="Calibri" w:cs="Times New Roman"/>
                <w:sz w:val="24"/>
                <w:szCs w:val="24"/>
              </w:rPr>
              <w:t>members, and</w:t>
            </w:r>
            <w:proofErr w:type="gramEnd"/>
            <w:r>
              <w:rPr>
                <w:rFonts w:ascii="Calibri" w:eastAsia="Calibri" w:hAnsi="Calibri" w:cs="Times New Roman"/>
                <w:sz w:val="24"/>
                <w:szCs w:val="24"/>
              </w:rPr>
              <w:t xml:space="preserve"> sharing in decision-making.</w:t>
            </w:r>
          </w:p>
        </w:tc>
      </w:tr>
      <w:tr w:rsidR="00821E95" w14:paraId="32572635" w14:textId="77777777" w:rsidTr="0076626F">
        <w:tc>
          <w:tcPr>
            <w:tcW w:w="10206" w:type="dxa"/>
            <w:tcBorders>
              <w:top w:val="single" w:sz="4" w:space="0" w:color="auto"/>
              <w:left w:val="single" w:sz="4" w:space="0" w:color="auto"/>
              <w:bottom w:val="single" w:sz="4" w:space="0" w:color="auto"/>
              <w:right w:val="single" w:sz="4" w:space="0" w:color="auto"/>
            </w:tcBorders>
          </w:tcPr>
          <w:p w14:paraId="1FB0CEC5" w14:textId="77777777" w:rsidR="00821E95" w:rsidRDefault="00821E95">
            <w:pPr>
              <w:rPr>
                <w:rFonts w:ascii="Calibri" w:eastAsia="Calibri" w:hAnsi="Calibri" w:cs="Times New Roman"/>
              </w:rPr>
            </w:pPr>
          </w:p>
          <w:p w14:paraId="5CF92F56" w14:textId="77777777" w:rsidR="00821E95" w:rsidRDefault="00821E95">
            <w:pPr>
              <w:rPr>
                <w:rFonts w:ascii="Calibri" w:eastAsia="Calibri" w:hAnsi="Calibri" w:cs="Calibri"/>
                <w:sz w:val="20"/>
                <w:szCs w:val="20"/>
              </w:rPr>
            </w:pPr>
            <w:r>
              <w:rPr>
                <w:rFonts w:ascii="Calibri" w:eastAsia="Calibri" w:hAnsi="Calibri" w:cs="Calibri"/>
                <w:sz w:val="20"/>
                <w:szCs w:val="20"/>
              </w:rPr>
              <w:t xml:space="preserve">Responds constructively to other group members                                                                        </w:t>
            </w:r>
            <w:r>
              <w:rPr>
                <w:rFonts w:ascii="Calibri" w:eastAsia="Calibri" w:hAnsi="Calibri" w:cs="Times New Roman"/>
                <w:highlight w:val="yellow"/>
              </w:rPr>
              <w:t>A</w:t>
            </w:r>
            <w:r>
              <w:rPr>
                <w:rFonts w:ascii="Calibri" w:eastAsia="Calibri" w:hAnsi="Calibri" w:cs="Times New Roman"/>
              </w:rPr>
              <w:t xml:space="preserve">    B     C     D     E    </w:t>
            </w:r>
          </w:p>
          <w:p w14:paraId="5E99D2ED" w14:textId="77777777" w:rsidR="00821E95" w:rsidRDefault="00821E95">
            <w:pPr>
              <w:rPr>
                <w:rFonts w:ascii="Calibri" w:eastAsia="Calibri" w:hAnsi="Calibri" w:cs="Times New Roman"/>
              </w:rPr>
            </w:pPr>
            <w:r>
              <w:rPr>
                <w:rFonts w:ascii="Calibri" w:eastAsia="Calibri" w:hAnsi="Calibri" w:cs="Calibri"/>
                <w:sz w:val="20"/>
                <w:szCs w:val="20"/>
              </w:rPr>
              <w:t xml:space="preserve">Proactive throughout, and demonstrates leadership                                                                    </w:t>
            </w:r>
            <w:r>
              <w:rPr>
                <w:rFonts w:ascii="Calibri" w:eastAsia="Calibri" w:hAnsi="Calibri" w:cs="Times New Roman"/>
                <w:highlight w:val="yellow"/>
              </w:rPr>
              <w:t>A</w:t>
            </w:r>
            <w:r>
              <w:rPr>
                <w:rFonts w:ascii="Calibri" w:eastAsia="Calibri" w:hAnsi="Calibri" w:cs="Times New Roman"/>
              </w:rPr>
              <w:t xml:space="preserve">    B     C     D     E    </w:t>
            </w:r>
          </w:p>
          <w:p w14:paraId="4E3DC263" w14:textId="77777777" w:rsidR="00821E95" w:rsidRDefault="00821E95">
            <w:pPr>
              <w:rPr>
                <w:rFonts w:ascii="Calibri" w:eastAsia="Calibri" w:hAnsi="Calibri" w:cs="Times New Roman"/>
              </w:rPr>
            </w:pPr>
          </w:p>
        </w:tc>
      </w:tr>
      <w:tr w:rsidR="00821E95" w14:paraId="3F9F9ADD" w14:textId="77777777" w:rsidTr="0076626F">
        <w:tc>
          <w:tcPr>
            <w:tcW w:w="10206" w:type="dxa"/>
            <w:tcBorders>
              <w:top w:val="single" w:sz="4" w:space="0" w:color="auto"/>
              <w:left w:val="single" w:sz="4" w:space="0" w:color="auto"/>
              <w:bottom w:val="single" w:sz="4" w:space="0" w:color="auto"/>
              <w:right w:val="single" w:sz="4" w:space="0" w:color="auto"/>
            </w:tcBorders>
            <w:hideMark/>
          </w:tcPr>
          <w:p w14:paraId="54619BB7" w14:textId="77777777" w:rsidR="00821E95" w:rsidRDefault="00821E95">
            <w:pPr>
              <w:jc w:val="center"/>
              <w:rPr>
                <w:rFonts w:ascii="Calibri" w:eastAsia="Calibri" w:hAnsi="Calibri" w:cs="Times New Roman"/>
                <w:sz w:val="24"/>
                <w:szCs w:val="24"/>
              </w:rPr>
            </w:pPr>
            <w:r>
              <w:rPr>
                <w:rFonts w:ascii="Calibri" w:eastAsia="Calibri" w:hAnsi="Calibri" w:cs="Times New Roman"/>
                <w:sz w:val="24"/>
                <w:szCs w:val="24"/>
              </w:rPr>
              <w:t>C 2 – Involvement in group activities and discussions to support healthy eating practices.</w:t>
            </w:r>
          </w:p>
        </w:tc>
      </w:tr>
      <w:tr w:rsidR="00821E95" w14:paraId="346F761A" w14:textId="77777777" w:rsidTr="0076626F">
        <w:tc>
          <w:tcPr>
            <w:tcW w:w="10206" w:type="dxa"/>
            <w:tcBorders>
              <w:top w:val="single" w:sz="4" w:space="0" w:color="auto"/>
              <w:left w:val="single" w:sz="4" w:space="0" w:color="auto"/>
              <w:bottom w:val="single" w:sz="4" w:space="0" w:color="auto"/>
              <w:right w:val="single" w:sz="4" w:space="0" w:color="auto"/>
            </w:tcBorders>
          </w:tcPr>
          <w:p w14:paraId="6904F2E3" w14:textId="77777777" w:rsidR="00821E95" w:rsidRDefault="00821E95">
            <w:pPr>
              <w:rPr>
                <w:rFonts w:ascii="Calibri" w:eastAsia="Calibri" w:hAnsi="Calibri" w:cs="Calibri"/>
                <w:sz w:val="20"/>
                <w:szCs w:val="20"/>
              </w:rPr>
            </w:pPr>
          </w:p>
          <w:p w14:paraId="7DE6F02A" w14:textId="77777777" w:rsidR="00821E95" w:rsidRDefault="00821E95">
            <w:pPr>
              <w:rPr>
                <w:rFonts w:ascii="Calibri" w:eastAsia="Calibri" w:hAnsi="Calibri" w:cs="Calibri"/>
                <w:sz w:val="20"/>
                <w:szCs w:val="20"/>
              </w:rPr>
            </w:pPr>
            <w:r>
              <w:rPr>
                <w:rFonts w:ascii="Calibri" w:eastAsia="Calibri" w:hAnsi="Calibri" w:cs="Calibri"/>
                <w:sz w:val="20"/>
                <w:szCs w:val="20"/>
              </w:rPr>
              <w:t>Consideration and implementation generally healthy options</w:t>
            </w:r>
            <w:r>
              <w:rPr>
                <w:rFonts w:ascii="Calibri" w:eastAsia="Calibri" w:hAnsi="Calibri" w:cs="Times New Roman"/>
              </w:rPr>
              <w:t xml:space="preserve">                                               </w:t>
            </w:r>
            <w:r>
              <w:rPr>
                <w:rFonts w:ascii="Calibri" w:eastAsia="Calibri" w:hAnsi="Calibri" w:cs="Times New Roman"/>
                <w:highlight w:val="yellow"/>
              </w:rPr>
              <w:t>A</w:t>
            </w:r>
            <w:r>
              <w:rPr>
                <w:rFonts w:ascii="Calibri" w:eastAsia="Calibri" w:hAnsi="Calibri" w:cs="Times New Roman"/>
              </w:rPr>
              <w:t xml:space="preserve">    B     C     D     E    </w:t>
            </w:r>
          </w:p>
          <w:p w14:paraId="1F986535" w14:textId="77777777" w:rsidR="00821E95" w:rsidRDefault="00821E95">
            <w:pPr>
              <w:rPr>
                <w:rFonts w:ascii="Calibri" w:eastAsia="Calibri" w:hAnsi="Calibri" w:cs="Times New Roman"/>
                <w:sz w:val="24"/>
                <w:szCs w:val="24"/>
              </w:rPr>
            </w:pPr>
          </w:p>
        </w:tc>
      </w:tr>
      <w:tr w:rsidR="00821E95" w14:paraId="7D7AB986" w14:textId="77777777" w:rsidTr="0076626F">
        <w:trPr>
          <w:trHeight w:val="1451"/>
        </w:trPr>
        <w:tc>
          <w:tcPr>
            <w:tcW w:w="10206" w:type="dxa"/>
            <w:tcBorders>
              <w:top w:val="single" w:sz="4" w:space="0" w:color="auto"/>
              <w:left w:val="single" w:sz="4" w:space="0" w:color="auto"/>
              <w:bottom w:val="single" w:sz="4" w:space="0" w:color="auto"/>
              <w:right w:val="single" w:sz="4" w:space="0" w:color="auto"/>
            </w:tcBorders>
          </w:tcPr>
          <w:p w14:paraId="331280BD" w14:textId="77777777" w:rsidR="00821E95" w:rsidRPr="0076626F" w:rsidRDefault="00821E95">
            <w:pPr>
              <w:rPr>
                <w:rFonts w:ascii="Calibri" w:eastAsia="Calibri" w:hAnsi="Calibri" w:cs="Times New Roman"/>
                <w:sz w:val="24"/>
                <w:szCs w:val="24"/>
              </w:rPr>
            </w:pPr>
            <w:r>
              <w:rPr>
                <w:rFonts w:ascii="Calibri" w:eastAsia="Calibri" w:hAnsi="Calibri" w:cs="Times New Roman"/>
                <w:sz w:val="24"/>
                <w:szCs w:val="24"/>
              </w:rPr>
              <w:t>Comments:</w:t>
            </w:r>
            <w:bookmarkStart w:id="0" w:name="_GoBack"/>
          </w:p>
          <w:p w14:paraId="67E19C76" w14:textId="77777777" w:rsidR="00821E95" w:rsidRPr="0076626F" w:rsidRDefault="00821E95" w:rsidP="00821E95">
            <w:pPr>
              <w:pStyle w:val="ListParagraph"/>
              <w:numPr>
                <w:ilvl w:val="0"/>
                <w:numId w:val="19"/>
              </w:numPr>
              <w:rPr>
                <w:rFonts w:eastAsiaTheme="minorEastAsia"/>
                <w:sz w:val="20"/>
                <w:szCs w:val="20"/>
              </w:rPr>
            </w:pPr>
            <w:r w:rsidRPr="0076626F">
              <w:rPr>
                <w:rFonts w:ascii="Calibri" w:eastAsia="Calibri" w:hAnsi="Calibri" w:cs="Times New Roman"/>
                <w:sz w:val="20"/>
                <w:szCs w:val="20"/>
              </w:rPr>
              <w:t>Applied appropriate techniques throughout, specifically through her tempering of the chocolate bark to ensure shine and a snap.</w:t>
            </w:r>
          </w:p>
          <w:p w14:paraId="553C57D9" w14:textId="77777777" w:rsidR="00821E95" w:rsidRPr="0076626F" w:rsidRDefault="00821E95" w:rsidP="00821E95">
            <w:pPr>
              <w:pStyle w:val="ListParagraph"/>
              <w:numPr>
                <w:ilvl w:val="0"/>
                <w:numId w:val="19"/>
              </w:numPr>
              <w:rPr>
                <w:sz w:val="20"/>
                <w:szCs w:val="20"/>
              </w:rPr>
            </w:pPr>
            <w:r w:rsidRPr="0076626F">
              <w:rPr>
                <w:rFonts w:ascii="Calibri" w:eastAsia="Calibri" w:hAnsi="Calibri" w:cs="Times New Roman"/>
                <w:sz w:val="20"/>
                <w:szCs w:val="20"/>
              </w:rPr>
              <w:t>Demonstrated a high level of organisation through her food preparation throughout and organisation in preparing food labels prior.</w:t>
            </w:r>
          </w:p>
          <w:p w14:paraId="0702F8C7" w14:textId="77777777" w:rsidR="00821E95" w:rsidRPr="0076626F" w:rsidRDefault="00821E95" w:rsidP="00821E95">
            <w:pPr>
              <w:pStyle w:val="ListParagraph"/>
              <w:numPr>
                <w:ilvl w:val="0"/>
                <w:numId w:val="19"/>
              </w:numPr>
              <w:rPr>
                <w:sz w:val="20"/>
                <w:szCs w:val="20"/>
              </w:rPr>
            </w:pPr>
            <w:r w:rsidRPr="0076626F">
              <w:rPr>
                <w:rFonts w:ascii="Calibri" w:eastAsia="Calibri" w:hAnsi="Calibri" w:cs="Times New Roman"/>
                <w:sz w:val="20"/>
                <w:szCs w:val="20"/>
              </w:rPr>
              <w:t>Demonstrated safe food handling practices throughout</w:t>
            </w:r>
          </w:p>
          <w:p w14:paraId="180E8EB6" w14:textId="77777777" w:rsidR="00821E95" w:rsidRPr="0076626F" w:rsidRDefault="00821E95" w:rsidP="00821E95">
            <w:pPr>
              <w:pStyle w:val="ListParagraph"/>
              <w:numPr>
                <w:ilvl w:val="0"/>
                <w:numId w:val="19"/>
              </w:numPr>
              <w:rPr>
                <w:sz w:val="20"/>
                <w:szCs w:val="20"/>
              </w:rPr>
            </w:pPr>
            <w:r w:rsidRPr="0076626F">
              <w:rPr>
                <w:rFonts w:ascii="Calibri" w:eastAsia="Calibri" w:hAnsi="Calibri" w:cs="Times New Roman"/>
                <w:sz w:val="20"/>
                <w:szCs w:val="20"/>
              </w:rPr>
              <w:t>Showed initiative throughout helping others throughout the practical and through her input in group discussions.</w:t>
            </w:r>
          </w:p>
          <w:bookmarkEnd w:id="0"/>
          <w:p w14:paraId="01859A3D" w14:textId="77777777" w:rsidR="00821E95" w:rsidRDefault="00821E95">
            <w:pPr>
              <w:rPr>
                <w:rFonts w:ascii="Calibri" w:eastAsia="Calibri" w:hAnsi="Calibri" w:cs="Times New Roman"/>
                <w:sz w:val="18"/>
                <w:szCs w:val="18"/>
              </w:rPr>
            </w:pPr>
          </w:p>
        </w:tc>
      </w:tr>
      <w:tr w:rsidR="00821E95" w14:paraId="7A20BE7D" w14:textId="77777777" w:rsidTr="0076626F">
        <w:trPr>
          <w:trHeight w:val="109"/>
        </w:trPr>
        <w:tc>
          <w:tcPr>
            <w:tcW w:w="10206" w:type="dxa"/>
            <w:tcBorders>
              <w:top w:val="single" w:sz="4" w:space="0" w:color="auto"/>
              <w:left w:val="single" w:sz="4" w:space="0" w:color="auto"/>
              <w:bottom w:val="single" w:sz="4" w:space="0" w:color="auto"/>
              <w:right w:val="single" w:sz="4" w:space="0" w:color="auto"/>
            </w:tcBorders>
          </w:tcPr>
          <w:p w14:paraId="682C3FB1" w14:textId="77777777" w:rsidR="00821E95" w:rsidRDefault="00821E95">
            <w:pPr>
              <w:rPr>
                <w:rFonts w:ascii="Calibri" w:eastAsia="Calibri" w:hAnsi="Calibri" w:cs="Times New Roman"/>
              </w:rPr>
            </w:pPr>
          </w:p>
          <w:p w14:paraId="049451FB" w14:textId="77777777" w:rsidR="00821E95" w:rsidRDefault="00821E95">
            <w:pPr>
              <w:rPr>
                <w:rFonts w:ascii="Calibri" w:eastAsia="Calibri" w:hAnsi="Calibri" w:cs="Times New Roman"/>
              </w:rPr>
            </w:pPr>
            <w:r>
              <w:rPr>
                <w:rFonts w:ascii="Calibri" w:eastAsia="Calibri" w:hAnsi="Calibri" w:cs="Times New Roman"/>
              </w:rPr>
              <w:t xml:space="preserve">Overall Grade                                                                                                                            </w:t>
            </w:r>
            <w:r>
              <w:rPr>
                <w:rFonts w:ascii="Calibri" w:eastAsia="Calibri" w:hAnsi="Calibri" w:cs="Times New Roman"/>
                <w:highlight w:val="yellow"/>
              </w:rPr>
              <w:t>A</w:t>
            </w:r>
            <w:r>
              <w:rPr>
                <w:rFonts w:ascii="Calibri" w:eastAsia="Calibri" w:hAnsi="Calibri" w:cs="Times New Roman"/>
              </w:rPr>
              <w:t xml:space="preserve">    B     C     D     E  </w:t>
            </w:r>
          </w:p>
          <w:p w14:paraId="4919B425" w14:textId="77777777" w:rsidR="00821E95" w:rsidRDefault="00821E95">
            <w:pPr>
              <w:rPr>
                <w:rFonts w:ascii="Calibri" w:eastAsia="Calibri" w:hAnsi="Calibri" w:cs="Times New Roman"/>
                <w:sz w:val="24"/>
                <w:szCs w:val="24"/>
              </w:rPr>
            </w:pPr>
          </w:p>
        </w:tc>
      </w:tr>
    </w:tbl>
    <w:p w14:paraId="5538B373" w14:textId="77777777" w:rsidR="00821E95" w:rsidRDefault="00821E95" w:rsidP="00821E95">
      <w:pPr>
        <w:rPr>
          <w:sz w:val="20"/>
          <w:szCs w:val="20"/>
        </w:rPr>
      </w:pPr>
    </w:p>
    <w:p w14:paraId="01194613" w14:textId="77777777" w:rsidR="00821E95" w:rsidRPr="007933D8" w:rsidRDefault="00821E95" w:rsidP="005D033F">
      <w:pPr>
        <w:rPr>
          <w:sz w:val="20"/>
          <w:szCs w:val="20"/>
        </w:rPr>
      </w:pPr>
    </w:p>
    <w:sectPr w:rsidR="00821E95" w:rsidRPr="007933D8" w:rsidSect="005D033F">
      <w:type w:val="continuous"/>
      <w:pgSz w:w="11906" w:h="16838" w:code="9"/>
      <w:pgMar w:top="238"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EBE8F" w14:textId="77777777" w:rsidR="00F825A5" w:rsidRDefault="00F825A5" w:rsidP="00AB448A">
      <w:pPr>
        <w:spacing w:after="0" w:line="240" w:lineRule="auto"/>
      </w:pPr>
      <w:r>
        <w:separator/>
      </w:r>
    </w:p>
  </w:endnote>
  <w:endnote w:type="continuationSeparator" w:id="0">
    <w:p w14:paraId="09381C6B" w14:textId="77777777" w:rsidR="00F825A5" w:rsidRDefault="00F825A5" w:rsidP="00AB4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E0E1E" w14:textId="77777777" w:rsidR="00F825A5" w:rsidRDefault="00F825A5" w:rsidP="00AB448A">
      <w:pPr>
        <w:spacing w:after="0" w:line="240" w:lineRule="auto"/>
      </w:pPr>
      <w:r>
        <w:separator/>
      </w:r>
    </w:p>
  </w:footnote>
  <w:footnote w:type="continuationSeparator" w:id="0">
    <w:p w14:paraId="2A08ECE3" w14:textId="77777777" w:rsidR="00F825A5" w:rsidRDefault="00F825A5" w:rsidP="00AB448A">
      <w:pPr>
        <w:spacing w:after="0" w:line="240" w:lineRule="auto"/>
      </w:pPr>
      <w:r>
        <w:continuationSeparator/>
      </w:r>
    </w:p>
  </w:footnote>
  <w:footnote w:id="1">
    <w:p w14:paraId="7035A680" w14:textId="77777777" w:rsidR="00DE2048" w:rsidRDefault="00DE2048" w:rsidP="00DE2048">
      <w:pPr>
        <w:pStyle w:val="FootnoteText"/>
      </w:pPr>
      <w:r>
        <w:rPr>
          <w:rStyle w:val="FootnoteReference"/>
        </w:rPr>
        <w:footnoteRef/>
      </w:r>
      <w:r>
        <w:t xml:space="preserve"> </w:t>
      </w:r>
      <w:r>
        <w:rPr>
          <w:rFonts w:ascii="Arial" w:hAnsi="Arial" w:cs="Arial"/>
          <w:color w:val="000000"/>
          <w:shd w:val="clear" w:color="auto" w:fill="FFFFFF"/>
        </w:rPr>
        <w:t>NHS. (2018) </w:t>
      </w:r>
      <w:r>
        <w:rPr>
          <w:rFonts w:ascii="Arial" w:hAnsi="Arial" w:cs="Arial"/>
          <w:i/>
          <w:iCs/>
          <w:color w:val="000000"/>
          <w:shd w:val="clear" w:color="auto" w:fill="FFFFFF"/>
        </w:rPr>
        <w:t>Why 5 A Day?</w:t>
      </w:r>
      <w:r>
        <w:rPr>
          <w:rFonts w:ascii="Arial" w:hAnsi="Arial" w:cs="Arial"/>
          <w:color w:val="000000"/>
          <w:shd w:val="clear" w:color="auto" w:fill="FFFFFF"/>
        </w:rPr>
        <w:t xml:space="preserve"> [online] Available at: </w:t>
      </w:r>
      <w:hyperlink r:id="rId1" w:anchor=":~:text=Fruit%20and%20vegetables%20are%20a,your%20risk%20of%20bowel%20cancer." w:history="1">
        <w:r w:rsidRPr="00AC6B6E">
          <w:rPr>
            <w:rStyle w:val="Hyperlink"/>
            <w:rFonts w:ascii="Arial" w:hAnsi="Arial" w:cs="Arial"/>
            <w:shd w:val="clear" w:color="auto" w:fill="FFFFFF"/>
          </w:rPr>
          <w:t>https://www.nhs.uk/live-well/eat-well/why-5-a-day/#:~:text=Fruit%20and%20vegetables%20are%20a,your%20risk%20of%20bowel%20cancer.</w:t>
        </w:r>
      </w:hyperlink>
      <w:r>
        <w:rPr>
          <w:rFonts w:ascii="Arial" w:hAnsi="Arial" w:cs="Arial"/>
          <w:color w:val="000000"/>
          <w:shd w:val="clear" w:color="auto" w:fill="FFFFFF"/>
        </w:rPr>
        <w:t xml:space="preserve"> [Accessed 19 October 2020].</w:t>
      </w:r>
    </w:p>
  </w:footnote>
  <w:footnote w:id="2">
    <w:p w14:paraId="5541706A" w14:textId="77777777" w:rsidR="00DE2048" w:rsidRDefault="00DE2048" w:rsidP="00DE2048">
      <w:pPr>
        <w:pStyle w:val="FootnoteText"/>
      </w:pPr>
      <w:r>
        <w:rPr>
          <w:rStyle w:val="FootnoteReference"/>
        </w:rPr>
        <w:footnoteRef/>
      </w:r>
      <w:r>
        <w:t xml:space="preserve"> </w:t>
      </w:r>
      <w:r>
        <w:rPr>
          <w:rFonts w:ascii="Arial" w:hAnsi="Arial" w:cs="Arial"/>
          <w:color w:val="000000"/>
          <w:shd w:val="clear" w:color="auto" w:fill="FFFFFF"/>
        </w:rPr>
        <w:t>Mayo Clinic. (2020). </w:t>
      </w:r>
      <w:r>
        <w:rPr>
          <w:rFonts w:ascii="Arial" w:hAnsi="Arial" w:cs="Arial"/>
          <w:i/>
          <w:iCs/>
          <w:color w:val="000000"/>
          <w:shd w:val="clear" w:color="auto" w:fill="FFFFFF"/>
        </w:rPr>
        <w:t xml:space="preserve">Dietary </w:t>
      </w:r>
      <w:proofErr w:type="spellStart"/>
      <w:r>
        <w:rPr>
          <w:rFonts w:ascii="Arial" w:hAnsi="Arial" w:cs="Arial"/>
          <w:i/>
          <w:iCs/>
          <w:color w:val="000000"/>
          <w:shd w:val="clear" w:color="auto" w:fill="FFFFFF"/>
        </w:rPr>
        <w:t>Fiber</w:t>
      </w:r>
      <w:proofErr w:type="spellEnd"/>
      <w:r>
        <w:rPr>
          <w:rFonts w:ascii="Arial" w:hAnsi="Arial" w:cs="Arial"/>
          <w:i/>
          <w:iCs/>
          <w:color w:val="000000"/>
          <w:shd w:val="clear" w:color="auto" w:fill="FFFFFF"/>
        </w:rPr>
        <w:t xml:space="preserve">: Essential </w:t>
      </w:r>
      <w:proofErr w:type="gramStart"/>
      <w:r>
        <w:rPr>
          <w:rFonts w:ascii="Arial" w:hAnsi="Arial" w:cs="Arial"/>
          <w:i/>
          <w:iCs/>
          <w:color w:val="000000"/>
          <w:shd w:val="clear" w:color="auto" w:fill="FFFFFF"/>
        </w:rPr>
        <w:t>For</w:t>
      </w:r>
      <w:proofErr w:type="gramEnd"/>
      <w:r>
        <w:rPr>
          <w:rFonts w:ascii="Arial" w:hAnsi="Arial" w:cs="Arial"/>
          <w:i/>
          <w:iCs/>
          <w:color w:val="000000"/>
          <w:shd w:val="clear" w:color="auto" w:fill="FFFFFF"/>
        </w:rPr>
        <w:t xml:space="preserve"> A Healthy Diet</w:t>
      </w:r>
      <w:r>
        <w:rPr>
          <w:rFonts w:ascii="Arial" w:hAnsi="Arial" w:cs="Arial"/>
          <w:color w:val="000000"/>
          <w:shd w:val="clear" w:color="auto" w:fill="FFFFFF"/>
        </w:rPr>
        <w:t xml:space="preserve">. [online] Available at: </w:t>
      </w:r>
      <w:hyperlink r:id="rId2" w:history="1">
        <w:r w:rsidRPr="00AC6B6E">
          <w:rPr>
            <w:rStyle w:val="Hyperlink"/>
            <w:rFonts w:ascii="Arial" w:hAnsi="Arial" w:cs="Arial"/>
            <w:shd w:val="clear" w:color="auto" w:fill="FFFFFF"/>
          </w:rPr>
          <w:t>https://www.mayoclinic.org/healthy-lifestyle/nutrition-and-healthy-eating/in-depth/fiber/art-20043983</w:t>
        </w:r>
      </w:hyperlink>
      <w:r>
        <w:rPr>
          <w:rFonts w:ascii="Arial" w:hAnsi="Arial" w:cs="Arial"/>
          <w:color w:val="000000"/>
          <w:shd w:val="clear" w:color="auto" w:fill="FFFFFF"/>
        </w:rPr>
        <w:t xml:space="preserve"> [Accessed 19 October 2020].</w:t>
      </w:r>
    </w:p>
  </w:footnote>
  <w:footnote w:id="3">
    <w:p w14:paraId="4A826C59" w14:textId="77777777" w:rsidR="00DE2048" w:rsidRDefault="00DE2048" w:rsidP="00DE2048">
      <w:pPr>
        <w:pStyle w:val="FootnoteText"/>
      </w:pPr>
      <w:r>
        <w:rPr>
          <w:rStyle w:val="FootnoteReference"/>
        </w:rPr>
        <w:footnoteRef/>
      </w:r>
      <w:r>
        <w:t xml:space="preserve"> </w:t>
      </w:r>
      <w:r>
        <w:rPr>
          <w:rFonts w:ascii="Arial" w:hAnsi="Arial" w:cs="Arial"/>
          <w:color w:val="000000"/>
          <w:shd w:val="clear" w:color="auto" w:fill="FFFFFF"/>
        </w:rPr>
        <w:t>Better Health Channel. (2020) </w:t>
      </w:r>
      <w:r>
        <w:rPr>
          <w:rFonts w:ascii="Arial" w:hAnsi="Arial" w:cs="Arial"/>
          <w:i/>
          <w:iCs/>
          <w:color w:val="000000"/>
          <w:shd w:val="clear" w:color="auto" w:fill="FFFFFF"/>
        </w:rPr>
        <w:t>Antioxidants</w:t>
      </w:r>
      <w:r>
        <w:rPr>
          <w:rFonts w:ascii="Arial" w:hAnsi="Arial" w:cs="Arial"/>
          <w:color w:val="000000"/>
          <w:shd w:val="clear" w:color="auto" w:fill="FFFFFF"/>
        </w:rPr>
        <w:t xml:space="preserve">. [online] Available at: </w:t>
      </w:r>
      <w:hyperlink r:id="rId3" w:anchor=":~:text=A%20diet%20high%20in%20antioxidants,be%20studied%20around%20the%20world." w:history="1">
        <w:r w:rsidRPr="00AC6B6E">
          <w:rPr>
            <w:rStyle w:val="Hyperlink"/>
            <w:rFonts w:ascii="Arial" w:hAnsi="Arial" w:cs="Arial"/>
            <w:shd w:val="clear" w:color="auto" w:fill="FFFFFF"/>
          </w:rPr>
          <w:t>https://www.betterhealth.vic.gov.au/health/healthyliving/antioxidants#:~:text=A%20diet%20high%20in%20antioxidants,be%20studied%20around%20the%20world.</w:t>
        </w:r>
      </w:hyperlink>
      <w:r>
        <w:rPr>
          <w:rFonts w:ascii="Arial" w:hAnsi="Arial" w:cs="Arial"/>
          <w:color w:val="000000"/>
          <w:shd w:val="clear" w:color="auto" w:fill="FFFFFF"/>
        </w:rPr>
        <w:t xml:space="preserve"> [Accessed 19 October 2020].</w:t>
      </w:r>
    </w:p>
  </w:footnote>
  <w:footnote w:id="4">
    <w:p w14:paraId="08836402" w14:textId="77777777" w:rsidR="00DE2048" w:rsidRDefault="00DE2048" w:rsidP="00DE2048">
      <w:pPr>
        <w:pStyle w:val="FootnoteText"/>
      </w:pPr>
      <w:r>
        <w:rPr>
          <w:rStyle w:val="FootnoteReference"/>
        </w:rPr>
        <w:footnoteRef/>
      </w:r>
      <w:r>
        <w:t xml:space="preserve"> </w:t>
      </w:r>
      <w:r>
        <w:rPr>
          <w:rFonts w:ascii="Arial" w:hAnsi="Arial" w:cs="Arial"/>
          <w:color w:val="000000"/>
          <w:shd w:val="clear" w:color="auto" w:fill="FFFFFF"/>
        </w:rPr>
        <w:t>Harvard Health Publishing. (2019) </w:t>
      </w:r>
      <w:r>
        <w:rPr>
          <w:rFonts w:ascii="Arial" w:hAnsi="Arial" w:cs="Arial"/>
          <w:i/>
          <w:iCs/>
          <w:color w:val="000000"/>
          <w:shd w:val="clear" w:color="auto" w:fill="FFFFFF"/>
        </w:rPr>
        <w:t xml:space="preserve">The Sweet Dangers </w:t>
      </w:r>
      <w:proofErr w:type="gramStart"/>
      <w:r>
        <w:rPr>
          <w:rFonts w:ascii="Arial" w:hAnsi="Arial" w:cs="Arial"/>
          <w:i/>
          <w:iCs/>
          <w:color w:val="000000"/>
          <w:shd w:val="clear" w:color="auto" w:fill="FFFFFF"/>
        </w:rPr>
        <w:t>Of</w:t>
      </w:r>
      <w:proofErr w:type="gramEnd"/>
      <w:r>
        <w:rPr>
          <w:rFonts w:ascii="Arial" w:hAnsi="Arial" w:cs="Arial"/>
          <w:i/>
          <w:iCs/>
          <w:color w:val="000000"/>
          <w:shd w:val="clear" w:color="auto" w:fill="FFFFFF"/>
        </w:rPr>
        <w:t xml:space="preserve"> Sugar</w:t>
      </w:r>
      <w:r>
        <w:rPr>
          <w:rFonts w:ascii="Arial" w:hAnsi="Arial" w:cs="Arial"/>
          <w:color w:val="000000"/>
          <w:shd w:val="clear" w:color="auto" w:fill="FFFFFF"/>
        </w:rPr>
        <w:t xml:space="preserve">. [online] Available at: </w:t>
      </w:r>
      <w:hyperlink r:id="rId4" w:anchor=":~:text=Over%20time%2C%20this%20can% 20lead,pathological%20pathways%20to%20heart%20disease." w:history="1">
        <w:r w:rsidRPr="00AC6B6E">
          <w:rPr>
            <w:rStyle w:val="Hyperlink"/>
            <w:rFonts w:ascii="Arial" w:hAnsi="Arial" w:cs="Arial"/>
            <w:shd w:val="clear" w:color="auto" w:fill="FFFFFF"/>
          </w:rPr>
          <w:t>https://www.health.harvard.edu/heart-health/the-sweet-danger-of-sugar#:~:text=Over%20time%2C%20this%20can% 20lead,pathological%20pathways%20to%20heart%20disease.</w:t>
        </w:r>
      </w:hyperlink>
      <w:r>
        <w:rPr>
          <w:rFonts w:ascii="Arial" w:hAnsi="Arial" w:cs="Arial"/>
          <w:color w:val="000000"/>
          <w:shd w:val="clear" w:color="auto" w:fill="FFFFFF"/>
        </w:rPr>
        <w:t xml:space="preserve"> [Accessed 19 October 2020].</w:t>
      </w:r>
    </w:p>
  </w:footnote>
  <w:footnote w:id="5">
    <w:p w14:paraId="33A053C1" w14:textId="77777777" w:rsidR="00DE2048" w:rsidRDefault="00DE2048" w:rsidP="00DE2048">
      <w:pPr>
        <w:pStyle w:val="FootnoteText"/>
      </w:pPr>
      <w:r>
        <w:rPr>
          <w:rStyle w:val="FootnoteReference"/>
        </w:rPr>
        <w:footnoteRef/>
      </w:r>
      <w:r>
        <w:t xml:space="preserve"> </w:t>
      </w:r>
      <w:proofErr w:type="spellStart"/>
      <w:r>
        <w:rPr>
          <w:rFonts w:ascii="Arial" w:hAnsi="Arial" w:cs="Arial"/>
          <w:color w:val="000000"/>
          <w:shd w:val="clear" w:color="auto" w:fill="FFFFFF"/>
        </w:rPr>
        <w:t>Galletly</w:t>
      </w:r>
      <w:proofErr w:type="spellEnd"/>
      <w:r>
        <w:rPr>
          <w:rFonts w:ascii="Arial" w:hAnsi="Arial" w:cs="Arial"/>
          <w:color w:val="000000"/>
          <w:shd w:val="clear" w:color="auto" w:fill="FFFFFF"/>
        </w:rPr>
        <w:t>, J., (2020). </w:t>
      </w:r>
      <w:r>
        <w:rPr>
          <w:rFonts w:ascii="Arial" w:hAnsi="Arial" w:cs="Arial"/>
          <w:i/>
          <w:iCs/>
          <w:color w:val="000000"/>
          <w:shd w:val="clear" w:color="auto" w:fill="FFFFFF"/>
        </w:rPr>
        <w:t xml:space="preserve">Here Are Restaurants That Have Boosted Their Takeaway </w:t>
      </w:r>
      <w:proofErr w:type="gramStart"/>
      <w:r>
        <w:rPr>
          <w:rFonts w:ascii="Arial" w:hAnsi="Arial" w:cs="Arial"/>
          <w:i/>
          <w:iCs/>
          <w:color w:val="000000"/>
          <w:shd w:val="clear" w:color="auto" w:fill="FFFFFF"/>
        </w:rPr>
        <w:t>And</w:t>
      </w:r>
      <w:proofErr w:type="gramEnd"/>
      <w:r>
        <w:rPr>
          <w:rFonts w:ascii="Arial" w:hAnsi="Arial" w:cs="Arial"/>
          <w:i/>
          <w:iCs/>
          <w:color w:val="000000"/>
          <w:shd w:val="clear" w:color="auto" w:fill="FFFFFF"/>
        </w:rPr>
        <w:t xml:space="preserve"> Delivery Offerings</w:t>
      </w:r>
      <w:r>
        <w:rPr>
          <w:rFonts w:ascii="Arial" w:hAnsi="Arial" w:cs="Arial"/>
          <w:color w:val="000000"/>
          <w:shd w:val="clear" w:color="auto" w:fill="FFFFFF"/>
        </w:rPr>
        <w:t xml:space="preserve">. [online] Available at: </w:t>
      </w:r>
      <w:hyperlink r:id="rId5" w:history="1">
        <w:r w:rsidRPr="00AC6B6E">
          <w:rPr>
            <w:rStyle w:val="Hyperlink"/>
            <w:rFonts w:ascii="Arial" w:hAnsi="Arial" w:cs="Arial"/>
            <w:shd w:val="clear" w:color="auto" w:fill="FFFFFF"/>
          </w:rPr>
          <w:t>https://www.adelaidenow.com.au/delicious-sa/here-are-restaurants-that-have-boosted-their-takeaway-offerings/news-story/1c92546f06166aae9844006cd21b0208</w:t>
        </w:r>
      </w:hyperlink>
      <w:r>
        <w:rPr>
          <w:rFonts w:ascii="Arial" w:hAnsi="Arial" w:cs="Arial"/>
          <w:color w:val="000000"/>
          <w:shd w:val="clear" w:color="auto" w:fill="FFFFFF"/>
        </w:rPr>
        <w:t xml:space="preserve"> [Accessed 19 October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348C"/>
    <w:multiLevelType w:val="hybridMultilevel"/>
    <w:tmpl w:val="25F6A008"/>
    <w:lvl w:ilvl="0" w:tplc="C6C02642">
      <w:start w:val="1"/>
      <w:numFmt w:val="bullet"/>
      <w:lvlText w:val=""/>
      <w:lvlJc w:val="left"/>
      <w:pPr>
        <w:ind w:left="720" w:hanging="360"/>
      </w:pPr>
      <w:rPr>
        <w:rFonts w:ascii="Symbol" w:hAnsi="Symbol" w:hint="default"/>
      </w:rPr>
    </w:lvl>
    <w:lvl w:ilvl="1" w:tplc="1EC6F6F2">
      <w:start w:val="1"/>
      <w:numFmt w:val="bullet"/>
      <w:lvlText w:val="o"/>
      <w:lvlJc w:val="left"/>
      <w:pPr>
        <w:ind w:left="1440" w:hanging="360"/>
      </w:pPr>
      <w:rPr>
        <w:rFonts w:ascii="Courier New" w:hAnsi="Courier New" w:cs="Times New Roman" w:hint="default"/>
      </w:rPr>
    </w:lvl>
    <w:lvl w:ilvl="2" w:tplc="53DA3658">
      <w:start w:val="1"/>
      <w:numFmt w:val="bullet"/>
      <w:lvlText w:val=""/>
      <w:lvlJc w:val="left"/>
      <w:pPr>
        <w:ind w:left="2160" w:hanging="360"/>
      </w:pPr>
      <w:rPr>
        <w:rFonts w:ascii="Wingdings" w:hAnsi="Wingdings" w:hint="default"/>
      </w:rPr>
    </w:lvl>
    <w:lvl w:ilvl="3" w:tplc="1D0A8E1C">
      <w:start w:val="1"/>
      <w:numFmt w:val="bullet"/>
      <w:lvlText w:val=""/>
      <w:lvlJc w:val="left"/>
      <w:pPr>
        <w:ind w:left="2880" w:hanging="360"/>
      </w:pPr>
      <w:rPr>
        <w:rFonts w:ascii="Symbol" w:hAnsi="Symbol" w:hint="default"/>
      </w:rPr>
    </w:lvl>
    <w:lvl w:ilvl="4" w:tplc="581E0B4E">
      <w:start w:val="1"/>
      <w:numFmt w:val="bullet"/>
      <w:lvlText w:val="o"/>
      <w:lvlJc w:val="left"/>
      <w:pPr>
        <w:ind w:left="3600" w:hanging="360"/>
      </w:pPr>
      <w:rPr>
        <w:rFonts w:ascii="Courier New" w:hAnsi="Courier New" w:cs="Times New Roman" w:hint="default"/>
      </w:rPr>
    </w:lvl>
    <w:lvl w:ilvl="5" w:tplc="2C08B46E">
      <w:start w:val="1"/>
      <w:numFmt w:val="bullet"/>
      <w:lvlText w:val=""/>
      <w:lvlJc w:val="left"/>
      <w:pPr>
        <w:ind w:left="4320" w:hanging="360"/>
      </w:pPr>
      <w:rPr>
        <w:rFonts w:ascii="Wingdings" w:hAnsi="Wingdings" w:hint="default"/>
      </w:rPr>
    </w:lvl>
    <w:lvl w:ilvl="6" w:tplc="57D875BC">
      <w:start w:val="1"/>
      <w:numFmt w:val="bullet"/>
      <w:lvlText w:val=""/>
      <w:lvlJc w:val="left"/>
      <w:pPr>
        <w:ind w:left="5040" w:hanging="360"/>
      </w:pPr>
      <w:rPr>
        <w:rFonts w:ascii="Symbol" w:hAnsi="Symbol" w:hint="default"/>
      </w:rPr>
    </w:lvl>
    <w:lvl w:ilvl="7" w:tplc="32542A46">
      <w:start w:val="1"/>
      <w:numFmt w:val="bullet"/>
      <w:lvlText w:val="o"/>
      <w:lvlJc w:val="left"/>
      <w:pPr>
        <w:ind w:left="5760" w:hanging="360"/>
      </w:pPr>
      <w:rPr>
        <w:rFonts w:ascii="Courier New" w:hAnsi="Courier New" w:cs="Times New Roman" w:hint="default"/>
      </w:rPr>
    </w:lvl>
    <w:lvl w:ilvl="8" w:tplc="10027820">
      <w:start w:val="1"/>
      <w:numFmt w:val="bullet"/>
      <w:lvlText w:val=""/>
      <w:lvlJc w:val="left"/>
      <w:pPr>
        <w:ind w:left="6480" w:hanging="360"/>
      </w:pPr>
      <w:rPr>
        <w:rFonts w:ascii="Wingdings" w:hAnsi="Wingdings" w:hint="default"/>
      </w:rPr>
    </w:lvl>
  </w:abstractNum>
  <w:abstractNum w:abstractNumId="1" w15:restartNumberingAfterBreak="0">
    <w:nsid w:val="0DFD43F1"/>
    <w:multiLevelType w:val="hybridMultilevel"/>
    <w:tmpl w:val="6BC4A586"/>
    <w:lvl w:ilvl="0" w:tplc="176276B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5A1E22"/>
    <w:multiLevelType w:val="hybridMultilevel"/>
    <w:tmpl w:val="D43C7E98"/>
    <w:lvl w:ilvl="0" w:tplc="C464A81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52D073A"/>
    <w:multiLevelType w:val="hybridMultilevel"/>
    <w:tmpl w:val="959AA606"/>
    <w:lvl w:ilvl="0" w:tplc="A058BE4C">
      <w:start w:val="1"/>
      <w:numFmt w:val="bullet"/>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40926"/>
    <w:multiLevelType w:val="hybridMultilevel"/>
    <w:tmpl w:val="429E1D6C"/>
    <w:lvl w:ilvl="0" w:tplc="A058BE4C">
      <w:start w:val="1"/>
      <w:numFmt w:val="bullet"/>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831385"/>
    <w:multiLevelType w:val="hybridMultilevel"/>
    <w:tmpl w:val="26A88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D34F54"/>
    <w:multiLevelType w:val="hybridMultilevel"/>
    <w:tmpl w:val="279838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396631"/>
    <w:multiLevelType w:val="hybridMultilevel"/>
    <w:tmpl w:val="4574C8DC"/>
    <w:lvl w:ilvl="0" w:tplc="4E7A1B64">
      <w:start w:val="1"/>
      <w:numFmt w:val="decimal"/>
      <w:lvlText w:val="%1."/>
      <w:lvlJc w:val="left"/>
      <w:pPr>
        <w:ind w:left="720" w:hanging="360"/>
      </w:pPr>
    </w:lvl>
    <w:lvl w:ilvl="1" w:tplc="443651D0">
      <w:start w:val="1"/>
      <w:numFmt w:val="lowerLetter"/>
      <w:lvlText w:val="%2."/>
      <w:lvlJc w:val="left"/>
      <w:pPr>
        <w:ind w:left="1440" w:hanging="360"/>
      </w:pPr>
    </w:lvl>
    <w:lvl w:ilvl="2" w:tplc="1B9EE0BC">
      <w:start w:val="1"/>
      <w:numFmt w:val="lowerRoman"/>
      <w:lvlText w:val="%3."/>
      <w:lvlJc w:val="right"/>
      <w:pPr>
        <w:ind w:left="2160" w:hanging="180"/>
      </w:pPr>
    </w:lvl>
    <w:lvl w:ilvl="3" w:tplc="23BE8192">
      <w:start w:val="1"/>
      <w:numFmt w:val="decimal"/>
      <w:lvlText w:val="%4."/>
      <w:lvlJc w:val="left"/>
      <w:pPr>
        <w:ind w:left="2880" w:hanging="360"/>
      </w:pPr>
    </w:lvl>
    <w:lvl w:ilvl="4" w:tplc="21B8D2AC">
      <w:start w:val="1"/>
      <w:numFmt w:val="lowerLetter"/>
      <w:lvlText w:val="%5."/>
      <w:lvlJc w:val="left"/>
      <w:pPr>
        <w:ind w:left="3600" w:hanging="360"/>
      </w:pPr>
    </w:lvl>
    <w:lvl w:ilvl="5" w:tplc="B942A64A">
      <w:start w:val="1"/>
      <w:numFmt w:val="lowerRoman"/>
      <w:lvlText w:val="%6."/>
      <w:lvlJc w:val="right"/>
      <w:pPr>
        <w:ind w:left="4320" w:hanging="180"/>
      </w:pPr>
    </w:lvl>
    <w:lvl w:ilvl="6" w:tplc="DD78E0D6">
      <w:start w:val="1"/>
      <w:numFmt w:val="decimal"/>
      <w:lvlText w:val="%7."/>
      <w:lvlJc w:val="left"/>
      <w:pPr>
        <w:ind w:left="5040" w:hanging="360"/>
      </w:pPr>
    </w:lvl>
    <w:lvl w:ilvl="7" w:tplc="0570D710">
      <w:start w:val="1"/>
      <w:numFmt w:val="lowerLetter"/>
      <w:lvlText w:val="%8."/>
      <w:lvlJc w:val="left"/>
      <w:pPr>
        <w:ind w:left="5760" w:hanging="360"/>
      </w:pPr>
    </w:lvl>
    <w:lvl w:ilvl="8" w:tplc="3F20298C">
      <w:start w:val="1"/>
      <w:numFmt w:val="lowerRoman"/>
      <w:lvlText w:val="%9."/>
      <w:lvlJc w:val="right"/>
      <w:pPr>
        <w:ind w:left="6480" w:hanging="180"/>
      </w:pPr>
    </w:lvl>
  </w:abstractNum>
  <w:abstractNum w:abstractNumId="8" w15:restartNumberingAfterBreak="0">
    <w:nsid w:val="3CD756E5"/>
    <w:multiLevelType w:val="hybridMultilevel"/>
    <w:tmpl w:val="D228D7E2"/>
    <w:lvl w:ilvl="0" w:tplc="A9081416">
      <w:numFmt w:val="bullet"/>
      <w:lvlText w:val="-"/>
      <w:lvlJc w:val="left"/>
      <w:pPr>
        <w:ind w:left="1147" w:hanging="360"/>
      </w:pPr>
      <w:rPr>
        <w:rFonts w:ascii="Calibri" w:eastAsiaTheme="minorHAnsi" w:hAnsi="Calibri" w:cs="Calibri" w:hint="default"/>
      </w:rPr>
    </w:lvl>
    <w:lvl w:ilvl="1" w:tplc="0C090003" w:tentative="1">
      <w:start w:val="1"/>
      <w:numFmt w:val="bullet"/>
      <w:lvlText w:val="o"/>
      <w:lvlJc w:val="left"/>
      <w:pPr>
        <w:ind w:left="1867" w:hanging="360"/>
      </w:pPr>
      <w:rPr>
        <w:rFonts w:ascii="Courier New" w:hAnsi="Courier New" w:cs="Courier New" w:hint="default"/>
      </w:rPr>
    </w:lvl>
    <w:lvl w:ilvl="2" w:tplc="0C090005" w:tentative="1">
      <w:start w:val="1"/>
      <w:numFmt w:val="bullet"/>
      <w:lvlText w:val=""/>
      <w:lvlJc w:val="left"/>
      <w:pPr>
        <w:ind w:left="2587" w:hanging="360"/>
      </w:pPr>
      <w:rPr>
        <w:rFonts w:ascii="Wingdings" w:hAnsi="Wingdings" w:hint="default"/>
      </w:rPr>
    </w:lvl>
    <w:lvl w:ilvl="3" w:tplc="0C090001" w:tentative="1">
      <w:start w:val="1"/>
      <w:numFmt w:val="bullet"/>
      <w:lvlText w:val=""/>
      <w:lvlJc w:val="left"/>
      <w:pPr>
        <w:ind w:left="3307" w:hanging="360"/>
      </w:pPr>
      <w:rPr>
        <w:rFonts w:ascii="Symbol" w:hAnsi="Symbol" w:hint="default"/>
      </w:rPr>
    </w:lvl>
    <w:lvl w:ilvl="4" w:tplc="0C090003" w:tentative="1">
      <w:start w:val="1"/>
      <w:numFmt w:val="bullet"/>
      <w:lvlText w:val="o"/>
      <w:lvlJc w:val="left"/>
      <w:pPr>
        <w:ind w:left="4027" w:hanging="360"/>
      </w:pPr>
      <w:rPr>
        <w:rFonts w:ascii="Courier New" w:hAnsi="Courier New" w:cs="Courier New" w:hint="default"/>
      </w:rPr>
    </w:lvl>
    <w:lvl w:ilvl="5" w:tplc="0C090005" w:tentative="1">
      <w:start w:val="1"/>
      <w:numFmt w:val="bullet"/>
      <w:lvlText w:val=""/>
      <w:lvlJc w:val="left"/>
      <w:pPr>
        <w:ind w:left="4747" w:hanging="360"/>
      </w:pPr>
      <w:rPr>
        <w:rFonts w:ascii="Wingdings" w:hAnsi="Wingdings" w:hint="default"/>
      </w:rPr>
    </w:lvl>
    <w:lvl w:ilvl="6" w:tplc="0C090001" w:tentative="1">
      <w:start w:val="1"/>
      <w:numFmt w:val="bullet"/>
      <w:lvlText w:val=""/>
      <w:lvlJc w:val="left"/>
      <w:pPr>
        <w:ind w:left="5467" w:hanging="360"/>
      </w:pPr>
      <w:rPr>
        <w:rFonts w:ascii="Symbol" w:hAnsi="Symbol" w:hint="default"/>
      </w:rPr>
    </w:lvl>
    <w:lvl w:ilvl="7" w:tplc="0C090003" w:tentative="1">
      <w:start w:val="1"/>
      <w:numFmt w:val="bullet"/>
      <w:lvlText w:val="o"/>
      <w:lvlJc w:val="left"/>
      <w:pPr>
        <w:ind w:left="6187" w:hanging="360"/>
      </w:pPr>
      <w:rPr>
        <w:rFonts w:ascii="Courier New" w:hAnsi="Courier New" w:cs="Courier New" w:hint="default"/>
      </w:rPr>
    </w:lvl>
    <w:lvl w:ilvl="8" w:tplc="0C090005" w:tentative="1">
      <w:start w:val="1"/>
      <w:numFmt w:val="bullet"/>
      <w:lvlText w:val=""/>
      <w:lvlJc w:val="left"/>
      <w:pPr>
        <w:ind w:left="6907" w:hanging="360"/>
      </w:pPr>
      <w:rPr>
        <w:rFonts w:ascii="Wingdings" w:hAnsi="Wingdings" w:hint="default"/>
      </w:rPr>
    </w:lvl>
  </w:abstractNum>
  <w:abstractNum w:abstractNumId="9" w15:restartNumberingAfterBreak="0">
    <w:nsid w:val="403D3826"/>
    <w:multiLevelType w:val="hybridMultilevel"/>
    <w:tmpl w:val="33A6F2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5C686A"/>
    <w:multiLevelType w:val="hybridMultilevel"/>
    <w:tmpl w:val="CC4ACE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B81C78"/>
    <w:multiLevelType w:val="hybridMultilevel"/>
    <w:tmpl w:val="D8F250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454201"/>
    <w:multiLevelType w:val="hybridMultilevel"/>
    <w:tmpl w:val="E1146D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DE07FD"/>
    <w:multiLevelType w:val="hybridMultilevel"/>
    <w:tmpl w:val="96F22790"/>
    <w:lvl w:ilvl="0" w:tplc="12B6567C">
      <w:start w:val="1"/>
      <w:numFmt w:val="bullet"/>
      <w:lvlText w:val=""/>
      <w:lvlJc w:val="left"/>
      <w:pPr>
        <w:ind w:left="787" w:hanging="360"/>
      </w:pPr>
      <w:rPr>
        <w:rFonts w:ascii="Wingdings" w:hAnsi="Wingdings" w:hint="default"/>
        <w:sz w:val="28"/>
        <w:szCs w:val="28"/>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57B74AAE"/>
    <w:multiLevelType w:val="hybridMultilevel"/>
    <w:tmpl w:val="5C7692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A20EDD"/>
    <w:multiLevelType w:val="hybridMultilevel"/>
    <w:tmpl w:val="D082BC12"/>
    <w:lvl w:ilvl="0" w:tplc="176276B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0847E9B"/>
    <w:multiLevelType w:val="hybridMultilevel"/>
    <w:tmpl w:val="1892F76C"/>
    <w:lvl w:ilvl="0" w:tplc="176276BA">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6FF253E9"/>
    <w:multiLevelType w:val="hybridMultilevel"/>
    <w:tmpl w:val="94A4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2"/>
  </w:num>
  <w:num w:numId="4">
    <w:abstractNumId w:val="14"/>
  </w:num>
  <w:num w:numId="5">
    <w:abstractNumId w:val="9"/>
  </w:num>
  <w:num w:numId="6">
    <w:abstractNumId w:val="13"/>
  </w:num>
  <w:num w:numId="7">
    <w:abstractNumId w:val="8"/>
  </w:num>
  <w:num w:numId="8">
    <w:abstractNumId w:val="3"/>
  </w:num>
  <w:num w:numId="9">
    <w:abstractNumId w:val="4"/>
  </w:num>
  <w:num w:numId="10">
    <w:abstractNumId w:val="12"/>
  </w:num>
  <w:num w:numId="11">
    <w:abstractNumId w:val="10"/>
  </w:num>
  <w:num w:numId="12">
    <w:abstractNumId w:val="11"/>
  </w:num>
  <w:num w:numId="13">
    <w:abstractNumId w:val="5"/>
  </w:num>
  <w:num w:numId="14">
    <w:abstractNumId w:val="15"/>
  </w:num>
  <w:num w:numId="15">
    <w:abstractNumId w:val="1"/>
  </w:num>
  <w:num w:numId="16">
    <w:abstractNumId w:val="17"/>
  </w:num>
  <w:num w:numId="17">
    <w:abstractNumId w:val="18"/>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TUyNTMxNzY2MDBR0lEKTi0uzszPAykwrAUAZUVDQCwAAAA="/>
  </w:docVars>
  <w:rsids>
    <w:rsidRoot w:val="00E754DD"/>
    <w:rsid w:val="000075CE"/>
    <w:rsid w:val="0002594E"/>
    <w:rsid w:val="0002769F"/>
    <w:rsid w:val="00032A72"/>
    <w:rsid w:val="000365C3"/>
    <w:rsid w:val="000423D8"/>
    <w:rsid w:val="0004422B"/>
    <w:rsid w:val="00084AE1"/>
    <w:rsid w:val="00096810"/>
    <w:rsid w:val="000A2273"/>
    <w:rsid w:val="000B16FD"/>
    <w:rsid w:val="000C0373"/>
    <w:rsid w:val="000F644A"/>
    <w:rsid w:val="000F7649"/>
    <w:rsid w:val="00107D5C"/>
    <w:rsid w:val="00131F79"/>
    <w:rsid w:val="001328EC"/>
    <w:rsid w:val="0016187C"/>
    <w:rsid w:val="00170ECE"/>
    <w:rsid w:val="0018313F"/>
    <w:rsid w:val="00185702"/>
    <w:rsid w:val="001E4CB9"/>
    <w:rsid w:val="001F2071"/>
    <w:rsid w:val="00204A7D"/>
    <w:rsid w:val="00205F51"/>
    <w:rsid w:val="00220196"/>
    <w:rsid w:val="002254BD"/>
    <w:rsid w:val="002420A2"/>
    <w:rsid w:val="00260747"/>
    <w:rsid w:val="00296615"/>
    <w:rsid w:val="002A026E"/>
    <w:rsid w:val="00340308"/>
    <w:rsid w:val="00365923"/>
    <w:rsid w:val="003953FA"/>
    <w:rsid w:val="0039632E"/>
    <w:rsid w:val="003A143B"/>
    <w:rsid w:val="003A58B6"/>
    <w:rsid w:val="003A7C1C"/>
    <w:rsid w:val="003D0259"/>
    <w:rsid w:val="004067D1"/>
    <w:rsid w:val="00414CD0"/>
    <w:rsid w:val="00455FE1"/>
    <w:rsid w:val="0047305C"/>
    <w:rsid w:val="00473269"/>
    <w:rsid w:val="0048295B"/>
    <w:rsid w:val="00493E0D"/>
    <w:rsid w:val="00496F50"/>
    <w:rsid w:val="004A41C8"/>
    <w:rsid w:val="004B2319"/>
    <w:rsid w:val="004B43A1"/>
    <w:rsid w:val="004B5142"/>
    <w:rsid w:val="004C444D"/>
    <w:rsid w:val="004F3171"/>
    <w:rsid w:val="00515B9D"/>
    <w:rsid w:val="00517D10"/>
    <w:rsid w:val="00530DCF"/>
    <w:rsid w:val="0055029F"/>
    <w:rsid w:val="00555919"/>
    <w:rsid w:val="00561D16"/>
    <w:rsid w:val="005675B6"/>
    <w:rsid w:val="0059609D"/>
    <w:rsid w:val="005C7FF6"/>
    <w:rsid w:val="005D033F"/>
    <w:rsid w:val="005D2B69"/>
    <w:rsid w:val="005D69B6"/>
    <w:rsid w:val="005F3E33"/>
    <w:rsid w:val="00636624"/>
    <w:rsid w:val="006559E6"/>
    <w:rsid w:val="0066796B"/>
    <w:rsid w:val="0067394C"/>
    <w:rsid w:val="00684EAE"/>
    <w:rsid w:val="006931BF"/>
    <w:rsid w:val="006A0116"/>
    <w:rsid w:val="006B3D63"/>
    <w:rsid w:val="006C472F"/>
    <w:rsid w:val="006E4F2D"/>
    <w:rsid w:val="007229D1"/>
    <w:rsid w:val="00730D6A"/>
    <w:rsid w:val="00735258"/>
    <w:rsid w:val="007413B5"/>
    <w:rsid w:val="0076626F"/>
    <w:rsid w:val="007774A3"/>
    <w:rsid w:val="00790CA3"/>
    <w:rsid w:val="007933D8"/>
    <w:rsid w:val="007A593F"/>
    <w:rsid w:val="007C1C31"/>
    <w:rsid w:val="007C229E"/>
    <w:rsid w:val="007C3E12"/>
    <w:rsid w:val="007F4025"/>
    <w:rsid w:val="00815922"/>
    <w:rsid w:val="00821E95"/>
    <w:rsid w:val="00841B1C"/>
    <w:rsid w:val="0084784C"/>
    <w:rsid w:val="00857C38"/>
    <w:rsid w:val="00861B3E"/>
    <w:rsid w:val="008B0E92"/>
    <w:rsid w:val="008B690C"/>
    <w:rsid w:val="008C1AE2"/>
    <w:rsid w:val="008E0C8D"/>
    <w:rsid w:val="008E705A"/>
    <w:rsid w:val="00900A3E"/>
    <w:rsid w:val="009118A3"/>
    <w:rsid w:val="009165CB"/>
    <w:rsid w:val="00920611"/>
    <w:rsid w:val="00960D1A"/>
    <w:rsid w:val="00980320"/>
    <w:rsid w:val="009B4884"/>
    <w:rsid w:val="009E2FD8"/>
    <w:rsid w:val="009E4E28"/>
    <w:rsid w:val="00A17A1B"/>
    <w:rsid w:val="00A223E2"/>
    <w:rsid w:val="00A42B86"/>
    <w:rsid w:val="00A45566"/>
    <w:rsid w:val="00A655D2"/>
    <w:rsid w:val="00A744AF"/>
    <w:rsid w:val="00A77FE7"/>
    <w:rsid w:val="00A80B45"/>
    <w:rsid w:val="00A96A36"/>
    <w:rsid w:val="00AB448A"/>
    <w:rsid w:val="00AC22FD"/>
    <w:rsid w:val="00AC607A"/>
    <w:rsid w:val="00AD5EA4"/>
    <w:rsid w:val="00AE4CFB"/>
    <w:rsid w:val="00B10CCD"/>
    <w:rsid w:val="00B265F7"/>
    <w:rsid w:val="00B6228A"/>
    <w:rsid w:val="00B65E4D"/>
    <w:rsid w:val="00B66E7D"/>
    <w:rsid w:val="00B85B24"/>
    <w:rsid w:val="00B96386"/>
    <w:rsid w:val="00BA118C"/>
    <w:rsid w:val="00BA17BA"/>
    <w:rsid w:val="00BC1CFB"/>
    <w:rsid w:val="00BD11D7"/>
    <w:rsid w:val="00BE0BA3"/>
    <w:rsid w:val="00BE34DE"/>
    <w:rsid w:val="00BF3D3F"/>
    <w:rsid w:val="00C05A94"/>
    <w:rsid w:val="00C26114"/>
    <w:rsid w:val="00C8239C"/>
    <w:rsid w:val="00C86458"/>
    <w:rsid w:val="00C8720E"/>
    <w:rsid w:val="00C913F5"/>
    <w:rsid w:val="00C96AC2"/>
    <w:rsid w:val="00D13DFA"/>
    <w:rsid w:val="00D16FE3"/>
    <w:rsid w:val="00D2291E"/>
    <w:rsid w:val="00D32D67"/>
    <w:rsid w:val="00D627DE"/>
    <w:rsid w:val="00D71BC3"/>
    <w:rsid w:val="00D76FC5"/>
    <w:rsid w:val="00D905CD"/>
    <w:rsid w:val="00DA0B9B"/>
    <w:rsid w:val="00DA2ECA"/>
    <w:rsid w:val="00DB5ACC"/>
    <w:rsid w:val="00DD6A67"/>
    <w:rsid w:val="00DE2048"/>
    <w:rsid w:val="00DF416C"/>
    <w:rsid w:val="00E0676B"/>
    <w:rsid w:val="00E379FD"/>
    <w:rsid w:val="00E754DD"/>
    <w:rsid w:val="00E8459C"/>
    <w:rsid w:val="00EB289C"/>
    <w:rsid w:val="00EC1B8F"/>
    <w:rsid w:val="00EC79D6"/>
    <w:rsid w:val="00F062FF"/>
    <w:rsid w:val="00F120D0"/>
    <w:rsid w:val="00F2141F"/>
    <w:rsid w:val="00F56B0E"/>
    <w:rsid w:val="00F731CC"/>
    <w:rsid w:val="00F825A5"/>
    <w:rsid w:val="00F8676A"/>
    <w:rsid w:val="00FA42A1"/>
    <w:rsid w:val="00FC0844"/>
    <w:rsid w:val="00FD1F8D"/>
    <w:rsid w:val="00FF7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E9EA6"/>
  <w15:docId w15:val="{9AC8B8D3-6F53-4A3A-94BC-3C81D3185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D6A"/>
    <w:pPr>
      <w:ind w:left="720"/>
      <w:contextualSpacing/>
    </w:pPr>
  </w:style>
  <w:style w:type="paragraph" w:styleId="NoSpacing">
    <w:name w:val="No Spacing"/>
    <w:link w:val="NoSpacingChar"/>
    <w:uiPriority w:val="1"/>
    <w:qFormat/>
    <w:rsid w:val="0004422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4422B"/>
    <w:rPr>
      <w:rFonts w:eastAsiaTheme="minorEastAsia"/>
      <w:lang w:val="en-US" w:eastAsia="ja-JP"/>
    </w:rPr>
  </w:style>
  <w:style w:type="paragraph" w:styleId="BalloonText">
    <w:name w:val="Balloon Text"/>
    <w:basedOn w:val="Normal"/>
    <w:link w:val="BalloonTextChar"/>
    <w:uiPriority w:val="99"/>
    <w:semiHidden/>
    <w:unhideWhenUsed/>
    <w:rsid w:val="0004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2B"/>
    <w:rPr>
      <w:rFonts w:ascii="Tahoma" w:hAnsi="Tahoma" w:cs="Tahoma"/>
      <w:sz w:val="16"/>
      <w:szCs w:val="16"/>
    </w:rPr>
  </w:style>
  <w:style w:type="character" w:customStyle="1" w:styleId="Heading1Char">
    <w:name w:val="Heading 1 Char"/>
    <w:basedOn w:val="DefaultParagraphFont"/>
    <w:link w:val="Heading1"/>
    <w:uiPriority w:val="9"/>
    <w:rsid w:val="003953FA"/>
    <w:rPr>
      <w:rFonts w:asciiTheme="majorHAnsi" w:eastAsiaTheme="majorEastAsia" w:hAnsiTheme="majorHAnsi" w:cstheme="majorBidi"/>
      <w:b/>
      <w:bCs/>
      <w:color w:val="365F91" w:themeColor="accent1" w:themeShade="BF"/>
      <w:sz w:val="28"/>
      <w:szCs w:val="28"/>
    </w:rPr>
  </w:style>
  <w:style w:type="paragraph" w:customStyle="1" w:styleId="DocumentLabel">
    <w:name w:val="Document Label"/>
    <w:basedOn w:val="Normal"/>
    <w:rsid w:val="008B690C"/>
    <w:pPr>
      <w:keepNext/>
      <w:keepLines/>
      <w:overflowPunct w:val="0"/>
      <w:autoSpaceDE w:val="0"/>
      <w:autoSpaceDN w:val="0"/>
      <w:adjustRightInd w:val="0"/>
      <w:spacing w:before="400" w:after="120" w:line="240" w:lineRule="atLeast"/>
      <w:ind w:left="-840"/>
      <w:textAlignment w:val="baseline"/>
    </w:pPr>
    <w:rPr>
      <w:rFonts w:ascii="Arial Black" w:eastAsia="Times New Roman" w:hAnsi="Arial Black" w:cs="Times New Roman"/>
      <w:spacing w:val="-100"/>
      <w:kern w:val="28"/>
      <w:sz w:val="108"/>
      <w:szCs w:val="20"/>
    </w:rPr>
  </w:style>
  <w:style w:type="paragraph" w:styleId="Header">
    <w:name w:val="header"/>
    <w:basedOn w:val="Normal"/>
    <w:link w:val="HeaderChar"/>
    <w:uiPriority w:val="99"/>
    <w:unhideWhenUsed/>
    <w:rsid w:val="00AB4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48A"/>
  </w:style>
  <w:style w:type="paragraph" w:styleId="Footer">
    <w:name w:val="footer"/>
    <w:basedOn w:val="Normal"/>
    <w:link w:val="FooterChar"/>
    <w:uiPriority w:val="99"/>
    <w:unhideWhenUsed/>
    <w:rsid w:val="00AB4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48A"/>
  </w:style>
  <w:style w:type="paragraph" w:customStyle="1" w:styleId="SOFinalBodyText">
    <w:name w:val="SO Final Body Text"/>
    <w:link w:val="SOFinalBodyTextCharChar"/>
    <w:rsid w:val="00205F51"/>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205F51"/>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205F51"/>
    <w:pPr>
      <w:numPr>
        <w:numId w:val="17"/>
      </w:numPr>
      <w:spacing w:before="56" w:after="0" w:line="240" w:lineRule="auto"/>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205F51"/>
    <w:rPr>
      <w:rFonts w:ascii="Arial" w:eastAsia="MS Mincho" w:hAnsi="Arial" w:cs="Arial"/>
      <w:color w:val="000000"/>
      <w:sz w:val="20"/>
      <w:szCs w:val="24"/>
      <w:lang w:val="en-US"/>
    </w:rPr>
  </w:style>
  <w:style w:type="paragraph" w:customStyle="1" w:styleId="SOFinalHead3">
    <w:name w:val="SO Final Head 3"/>
    <w:link w:val="SOFinalHead3CharChar"/>
    <w:rsid w:val="00205F51"/>
    <w:pPr>
      <w:spacing w:before="360" w:after="0" w:line="240" w:lineRule="auto"/>
    </w:pPr>
    <w:rPr>
      <w:rFonts w:ascii="Arial Narrow" w:eastAsia="Times New Roman" w:hAnsi="Arial Narrow" w:cs="Times New Roman"/>
      <w:b/>
      <w:color w:val="000000"/>
      <w:sz w:val="28"/>
      <w:szCs w:val="24"/>
      <w:lang w:val="en-US"/>
    </w:rPr>
  </w:style>
  <w:style w:type="character" w:customStyle="1" w:styleId="SOFinalHead3CharChar">
    <w:name w:val="SO Final Head 3 Char Char"/>
    <w:link w:val="SOFinalHead3"/>
    <w:rsid w:val="00205F51"/>
    <w:rPr>
      <w:rFonts w:ascii="Arial Narrow" w:eastAsia="Times New Roman" w:hAnsi="Arial Narrow" w:cs="Times New Roman"/>
      <w:b/>
      <w:color w:val="000000"/>
      <w:sz w:val="28"/>
      <w:szCs w:val="24"/>
      <w:lang w:val="en-US"/>
    </w:rPr>
  </w:style>
  <w:style w:type="paragraph" w:customStyle="1" w:styleId="SOFinalHead5">
    <w:name w:val="SO Final Head 5"/>
    <w:link w:val="SOFinalHead5CharChar"/>
    <w:rsid w:val="00205F51"/>
    <w:pPr>
      <w:spacing w:before="240" w:after="0" w:line="240" w:lineRule="auto"/>
    </w:pPr>
    <w:rPr>
      <w:rFonts w:ascii="Arial Narrow" w:eastAsia="Times New Roman" w:hAnsi="Arial Narrow" w:cs="Times New Roman"/>
      <w:b/>
      <w:i/>
      <w:color w:val="000000"/>
      <w:szCs w:val="24"/>
      <w:lang w:val="en-US"/>
    </w:rPr>
  </w:style>
  <w:style w:type="character" w:customStyle="1" w:styleId="SOFinalHead5CharChar">
    <w:name w:val="SO Final Head 5 Char Char"/>
    <w:link w:val="SOFinalHead5"/>
    <w:rsid w:val="00205F51"/>
    <w:rPr>
      <w:rFonts w:ascii="Arial Narrow" w:eastAsia="Times New Roman" w:hAnsi="Arial Narrow" w:cs="Times New Roman"/>
      <w:b/>
      <w:i/>
      <w:color w:val="000000"/>
      <w:szCs w:val="24"/>
      <w:lang w:val="en-US"/>
    </w:rPr>
  </w:style>
  <w:style w:type="paragraph" w:customStyle="1" w:styleId="SOFinalHead5TOP">
    <w:name w:val="SO Final Head 5 TOP"/>
    <w:basedOn w:val="SOFinalHead5"/>
    <w:rsid w:val="00205F51"/>
    <w:pPr>
      <w:spacing w:before="0"/>
    </w:pPr>
  </w:style>
  <w:style w:type="paragraph" w:styleId="FootnoteText">
    <w:name w:val="footnote text"/>
    <w:basedOn w:val="Normal"/>
    <w:link w:val="FootnoteTextChar"/>
    <w:uiPriority w:val="99"/>
    <w:unhideWhenUsed/>
    <w:rsid w:val="00DE2048"/>
    <w:pPr>
      <w:spacing w:after="0" w:line="240" w:lineRule="auto"/>
    </w:pPr>
    <w:rPr>
      <w:sz w:val="20"/>
      <w:szCs w:val="20"/>
    </w:rPr>
  </w:style>
  <w:style w:type="character" w:customStyle="1" w:styleId="FootnoteTextChar">
    <w:name w:val="Footnote Text Char"/>
    <w:basedOn w:val="DefaultParagraphFont"/>
    <w:link w:val="FootnoteText"/>
    <w:uiPriority w:val="99"/>
    <w:rsid w:val="00DE2048"/>
    <w:rPr>
      <w:sz w:val="20"/>
      <w:szCs w:val="20"/>
    </w:rPr>
  </w:style>
  <w:style w:type="character" w:styleId="FootnoteReference">
    <w:name w:val="footnote reference"/>
    <w:basedOn w:val="DefaultParagraphFont"/>
    <w:uiPriority w:val="99"/>
    <w:semiHidden/>
    <w:unhideWhenUsed/>
    <w:rsid w:val="00DE2048"/>
    <w:rPr>
      <w:vertAlign w:val="superscript"/>
    </w:rPr>
  </w:style>
  <w:style w:type="character" w:styleId="Hyperlink">
    <w:name w:val="Hyperlink"/>
    <w:basedOn w:val="DefaultParagraphFont"/>
    <w:uiPriority w:val="99"/>
    <w:unhideWhenUsed/>
    <w:rsid w:val="00DE2048"/>
    <w:rPr>
      <w:color w:val="0000FF" w:themeColor="hyperlink"/>
      <w:u w:val="single"/>
    </w:rPr>
  </w:style>
  <w:style w:type="table" w:customStyle="1" w:styleId="TableGrid1">
    <w:name w:val="Table Grid1"/>
    <w:basedOn w:val="TableNormal"/>
    <w:uiPriority w:val="59"/>
    <w:rsid w:val="00821E9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21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hs.uk/live-well/eat-well/why-5-a-day/"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www.health.harvard.edu/heart-health/the-sweet-danger-of-sugar"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elaidenow.com.au/delicious-sa/here-are-restaurants-that-have-boosted-their-takeaway-offerings/news-story/1c92546f06166aae9844006cd21b0208"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betterhealth.vic.gov.au/health/healthyliving/antioxidants"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ayoclinic.org/healthy-lifestyle/nutrition-and-healthy-eating/in-depth/fiber/art-20043983"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etterhealth.vic.gov.au/health/healthyliving/antioxidants" TargetMode="External"/><Relationship Id="rId2" Type="http://schemas.openxmlformats.org/officeDocument/2006/relationships/hyperlink" Target="https://www.mayoclinic.org/healthy-lifestyle/nutrition-and-healthy-eating/in-depth/fiber/art-20043983" TargetMode="External"/><Relationship Id="rId1" Type="http://schemas.openxmlformats.org/officeDocument/2006/relationships/hyperlink" Target="https://www.nhs.uk/live-well/eat-well/why-5-a-day/" TargetMode="External"/><Relationship Id="rId5" Type="http://schemas.openxmlformats.org/officeDocument/2006/relationships/hyperlink" Target="https://www.adelaidenow.com.au/delicious-sa/here-are-restaurants-that-have-boosted-their-takeaway-offerings/news-story/1c92546f06166aae9844006cd21b0208" TargetMode="External"/><Relationship Id="rId4" Type="http://schemas.openxmlformats.org/officeDocument/2006/relationships/hyperlink" Target="https://www.health.harvard.edu/heart-health/the-sweet-danger-of-su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Group Activity (20% of total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6707C0-7992-41A4-9F34-2BB0AF86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Stage 2 - Food and hospitality</vt:lpstr>
    </vt:vector>
  </TitlesOfParts>
  <Company>Heritage College Inc</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 Food and hospitality</dc:title>
  <dc:subject/>
  <dc:creator>Michelle Wild</dc:creator>
  <cp:keywords/>
  <dc:description/>
  <cp:lastModifiedBy>Shannon Wild</cp:lastModifiedBy>
  <cp:revision>5</cp:revision>
  <cp:lastPrinted>2014-01-29T01:21:00Z</cp:lastPrinted>
  <dcterms:created xsi:type="dcterms:W3CDTF">2020-10-19T04:24:00Z</dcterms:created>
  <dcterms:modified xsi:type="dcterms:W3CDTF">2020-10-26T04:38:00Z</dcterms:modified>
</cp:coreProperties>
</file>