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C0" w:rsidRPr="00E41792" w:rsidRDefault="004A31C0" w:rsidP="00AF2985">
      <w:pPr>
        <w:pStyle w:val="SOFinalHead3"/>
        <w:spacing w:before="0"/>
      </w:pPr>
      <w:r w:rsidRPr="00E41792">
        <w:t>Science Inquiry Skills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1: Earning, for Stage 1 Mathematics"/>
      </w:tblPr>
      <w:tblGrid>
        <w:gridCol w:w="3843"/>
        <w:gridCol w:w="6647"/>
      </w:tblGrid>
      <w:tr w:rsidR="004A31C0" w:rsidRPr="006124DB" w:rsidTr="00AF2985">
        <w:trPr>
          <w:tblHeader/>
        </w:trPr>
        <w:tc>
          <w:tcPr>
            <w:tcW w:w="3843" w:type="dxa"/>
            <w:tcMar>
              <w:top w:w="119" w:type="dxa"/>
              <w:left w:w="0" w:type="dxa"/>
              <w:bottom w:w="62" w:type="dxa"/>
              <w:right w:w="0" w:type="dxa"/>
            </w:tcMar>
          </w:tcPr>
          <w:p w:rsidR="004A31C0" w:rsidRPr="006124DB" w:rsidRDefault="00237310" w:rsidP="0023711E">
            <w:pPr>
              <w:pStyle w:val="SOFinalContentTableHead2"/>
              <w:spacing w:after="0"/>
              <w:jc w:val="left"/>
            </w:pPr>
            <w:r>
              <w:t xml:space="preserve"> </w:t>
            </w:r>
            <w:r w:rsidR="000665F0">
              <w:t>Knowledge</w:t>
            </w:r>
          </w:p>
        </w:tc>
        <w:tc>
          <w:tcPr>
            <w:tcW w:w="6647" w:type="dxa"/>
            <w:tcMar>
              <w:top w:w="119" w:type="dxa"/>
              <w:left w:w="0" w:type="dxa"/>
              <w:bottom w:w="62" w:type="dxa"/>
              <w:right w:w="0" w:type="dxa"/>
            </w:tcMar>
          </w:tcPr>
          <w:p w:rsidR="004A31C0" w:rsidRPr="006124DB" w:rsidRDefault="00237310" w:rsidP="0023711E">
            <w:pPr>
              <w:pStyle w:val="SOFinalContentTableHead2"/>
              <w:spacing w:after="0"/>
              <w:jc w:val="left"/>
            </w:pPr>
            <w:r>
              <w:t xml:space="preserve"> </w:t>
            </w:r>
            <w:r w:rsidR="000665F0">
              <w:t>Application</w:t>
            </w:r>
          </w:p>
        </w:tc>
      </w:tr>
      <w:tr w:rsidR="004A31C0" w:rsidRPr="006124DB" w:rsidTr="00AF2985">
        <w:tc>
          <w:tcPr>
            <w:tcW w:w="3843" w:type="dxa"/>
            <w:tcMar>
              <w:bottom w:w="62" w:type="dxa"/>
            </w:tcMar>
          </w:tcPr>
          <w:p w:rsidR="004A31C0" w:rsidRPr="006124DB" w:rsidRDefault="0048177A" w:rsidP="00111DD3">
            <w:pPr>
              <w:pStyle w:val="SOFinalContentTableText"/>
            </w:pPr>
            <w:r>
              <w:t>Scientific methods enable systematic</w:t>
            </w:r>
            <w:r w:rsidR="00E41792">
              <w:t xml:space="preserve"> investigation to obtain measur</w:t>
            </w:r>
            <w:r w:rsidR="00111DD3">
              <w:t>able evidence.</w:t>
            </w:r>
          </w:p>
        </w:tc>
        <w:tc>
          <w:tcPr>
            <w:tcW w:w="6647" w:type="dxa"/>
            <w:tcMar>
              <w:bottom w:w="62" w:type="dxa"/>
            </w:tcMar>
          </w:tcPr>
          <w:p w:rsidR="00111DD3" w:rsidRDefault="00111DD3" w:rsidP="00E52794">
            <w:pPr>
              <w:pStyle w:val="SOFinalContentTableBullets"/>
              <w:numPr>
                <w:ilvl w:val="0"/>
                <w:numId w:val="0"/>
              </w:numPr>
            </w:pPr>
            <w:r>
              <w:t>Deconstruct the parts of a problem to determine the most appropriate method for investigation.</w:t>
            </w:r>
          </w:p>
          <w:p w:rsidR="00111DD3" w:rsidRDefault="00111DD3" w:rsidP="00E52794">
            <w:pPr>
              <w:pStyle w:val="SOFinalContentTableBullets"/>
              <w:numPr>
                <w:ilvl w:val="0"/>
                <w:numId w:val="0"/>
              </w:numPr>
            </w:pPr>
            <w:r>
              <w:t>Design investigations, including:</w:t>
            </w:r>
          </w:p>
          <w:p w:rsidR="00111DD3" w:rsidRDefault="00111DD3" w:rsidP="00111DD3">
            <w:pPr>
              <w:pStyle w:val="SOFinalContentTableBulletsIndented"/>
            </w:pPr>
            <w:r>
              <w:t>hypothesis or inquiry question</w:t>
            </w:r>
          </w:p>
          <w:p w:rsidR="00111DD3" w:rsidRDefault="00111DD3" w:rsidP="00111DD3">
            <w:pPr>
              <w:pStyle w:val="SOFinalContentTableBulletsIndented"/>
            </w:pPr>
            <w:r>
              <w:t>types of variables</w:t>
            </w:r>
          </w:p>
          <w:p w:rsidR="00111DD3" w:rsidRDefault="00111DD3" w:rsidP="00111DD3">
            <w:pPr>
              <w:pStyle w:val="SOFinalContentTableBulletsIndented2"/>
            </w:pPr>
            <w:r>
              <w:t>dependent</w:t>
            </w:r>
          </w:p>
          <w:p w:rsidR="00111DD3" w:rsidRDefault="00111DD3" w:rsidP="00111DD3">
            <w:pPr>
              <w:pStyle w:val="SOFinalContentTableBulletsIndented2"/>
            </w:pPr>
            <w:r>
              <w:t>independent</w:t>
            </w:r>
          </w:p>
          <w:p w:rsidR="00111DD3" w:rsidRDefault="00111DD3" w:rsidP="00111DD3">
            <w:pPr>
              <w:pStyle w:val="SOFinalContentTableBulletsIndented2"/>
            </w:pPr>
            <w:r>
              <w:t>factors held constant (how and why they are controlled)</w:t>
            </w:r>
          </w:p>
          <w:p w:rsidR="00111DD3" w:rsidRDefault="00111DD3" w:rsidP="00111DD3">
            <w:pPr>
              <w:pStyle w:val="SOFinalContentTableBulletsIndented2"/>
            </w:pPr>
            <w:r>
              <w:t>factors that may not be able to be controlled (and why not)</w:t>
            </w:r>
          </w:p>
          <w:p w:rsidR="00111DD3" w:rsidRDefault="00111DD3" w:rsidP="00111DD3">
            <w:pPr>
              <w:pStyle w:val="SOFinalContentTableBulletsIndented"/>
            </w:pPr>
            <w:r>
              <w:t>materials required</w:t>
            </w:r>
          </w:p>
          <w:p w:rsidR="00111DD3" w:rsidRDefault="00111DD3" w:rsidP="00111DD3">
            <w:pPr>
              <w:pStyle w:val="SOFinalContentTableBulletsIndented"/>
            </w:pPr>
            <w:r>
              <w:t xml:space="preserve">the procedure to be followed </w:t>
            </w:r>
          </w:p>
          <w:p w:rsidR="00111DD3" w:rsidRDefault="00111DD3" w:rsidP="00111DD3">
            <w:pPr>
              <w:pStyle w:val="SOFinalContentTableBulletsIndented"/>
            </w:pPr>
            <w:r>
              <w:t>the type and amount of data to be collected</w:t>
            </w:r>
          </w:p>
          <w:p w:rsidR="004A31C0" w:rsidRPr="006124DB" w:rsidRDefault="00111DD3" w:rsidP="00111DD3">
            <w:pPr>
              <w:pStyle w:val="SOFinalContentTableBullets"/>
              <w:numPr>
                <w:ilvl w:val="0"/>
                <w:numId w:val="0"/>
              </w:numPr>
            </w:pPr>
            <w:r>
              <w:t>identification of ethical and safety considerations.</w:t>
            </w:r>
          </w:p>
        </w:tc>
      </w:tr>
      <w:tr w:rsidR="004A31C0" w:rsidRPr="006124DB" w:rsidTr="00AF2985">
        <w:tc>
          <w:tcPr>
            <w:tcW w:w="3843" w:type="dxa"/>
            <w:tcMar>
              <w:bottom w:w="62" w:type="dxa"/>
            </w:tcMar>
          </w:tcPr>
          <w:p w:rsidR="004A31C0" w:rsidRPr="00E540F2" w:rsidRDefault="0048177A" w:rsidP="00E52794">
            <w:pPr>
              <w:pStyle w:val="SOFinalContentTableText"/>
            </w:pPr>
            <w:r>
              <w:t>Obtaining meaningful data depends on conducting investigations using appropriate procedures and s</w:t>
            </w:r>
            <w:r w:rsidR="00E52794">
              <w:t>afe, ethical working practices.</w:t>
            </w:r>
          </w:p>
        </w:tc>
        <w:tc>
          <w:tcPr>
            <w:tcW w:w="6647" w:type="dxa"/>
            <w:tcMar>
              <w:bottom w:w="62" w:type="dxa"/>
            </w:tcMar>
          </w:tcPr>
          <w:p w:rsidR="00E52794" w:rsidRDefault="00E52794" w:rsidP="00E52794">
            <w:pPr>
              <w:pStyle w:val="SOFinalContentTableBullets"/>
              <w:numPr>
                <w:ilvl w:val="0"/>
                <w:numId w:val="0"/>
              </w:numPr>
            </w:pPr>
            <w:r>
              <w:t>Conduct investigations, including:</w:t>
            </w:r>
          </w:p>
          <w:p w:rsidR="00E52794" w:rsidRDefault="00E52794" w:rsidP="00E52794">
            <w:pPr>
              <w:pStyle w:val="SOFinalContentTableBulletsIndented"/>
            </w:pPr>
            <w:r>
              <w:t>selection and safe use of appropriate materials, apparatus, and equipment</w:t>
            </w:r>
          </w:p>
          <w:p w:rsidR="00E52794" w:rsidRDefault="00E52794" w:rsidP="00E52794">
            <w:pPr>
              <w:pStyle w:val="SOFinalContentTableBulletsIndented"/>
            </w:pPr>
            <w:r>
              <w:t>collection of appropriate primary or secondary data (numerical, visual, descriptive)</w:t>
            </w:r>
          </w:p>
          <w:p w:rsidR="004A31C0" w:rsidRPr="006124DB" w:rsidRDefault="00E52794" w:rsidP="00E52794">
            <w:pPr>
              <w:pStyle w:val="SOFinalContentTableBulletsIndented"/>
            </w:pPr>
            <w:r>
              <w:t>individual and collaborative work.</w:t>
            </w:r>
          </w:p>
        </w:tc>
      </w:tr>
      <w:tr w:rsidR="004A31C0" w:rsidRPr="006124DB" w:rsidTr="00AF2985">
        <w:tc>
          <w:tcPr>
            <w:tcW w:w="3843" w:type="dxa"/>
            <w:tcMar>
              <w:top w:w="119" w:type="dxa"/>
              <w:bottom w:w="62" w:type="dxa"/>
            </w:tcMar>
          </w:tcPr>
          <w:p w:rsidR="004A31C0" w:rsidRPr="006124DB" w:rsidRDefault="0048177A" w:rsidP="00E52794">
            <w:pPr>
              <w:pStyle w:val="SOFinalContentTableText"/>
              <w:spacing w:before="0"/>
            </w:pPr>
            <w:r>
              <w:t xml:space="preserve">Results of investigations are </w:t>
            </w:r>
            <w:r w:rsidR="00F863CD">
              <w:t>re</w:t>
            </w:r>
            <w:r>
              <w:t>presented in a well-</w:t>
            </w:r>
            <w:proofErr w:type="spellStart"/>
            <w:r>
              <w:t>organised</w:t>
            </w:r>
            <w:proofErr w:type="spellEnd"/>
            <w:r>
              <w:t xml:space="preserve"> way t</w:t>
            </w:r>
            <w:r w:rsidR="00E52794">
              <w:t>o allow them to be interpreted.</w:t>
            </w:r>
          </w:p>
        </w:tc>
        <w:tc>
          <w:tcPr>
            <w:tcW w:w="6647" w:type="dxa"/>
            <w:tcMar>
              <w:top w:w="119" w:type="dxa"/>
              <w:bottom w:w="62" w:type="dxa"/>
            </w:tcMar>
          </w:tcPr>
          <w:p w:rsidR="00E52794" w:rsidRDefault="00E52794" w:rsidP="00AF2985">
            <w:pPr>
              <w:pStyle w:val="SOFinalContentTableBullets"/>
              <w:numPr>
                <w:ilvl w:val="0"/>
                <w:numId w:val="0"/>
              </w:numPr>
              <w:spacing w:before="0"/>
            </w:pPr>
            <w:r>
              <w:t>Represent results of investigations in appropriate ways, including:</w:t>
            </w:r>
          </w:p>
          <w:p w:rsidR="00E52794" w:rsidRDefault="00E52794" w:rsidP="00E52794">
            <w:pPr>
              <w:pStyle w:val="SOFinalContentTableBulletsIndented"/>
            </w:pPr>
            <w:r>
              <w:t xml:space="preserve">use of appropriate SI units, symbols </w:t>
            </w:r>
          </w:p>
          <w:p w:rsidR="00E52794" w:rsidRDefault="00E52794" w:rsidP="00E52794">
            <w:pPr>
              <w:pStyle w:val="SOFinalContentTableBulletsIndented"/>
            </w:pPr>
            <w:r>
              <w:t>construction of appropriately labelled tables</w:t>
            </w:r>
          </w:p>
          <w:p w:rsidR="00E52794" w:rsidRDefault="00E52794" w:rsidP="00E52794">
            <w:pPr>
              <w:pStyle w:val="SOFinalContentTableBulletsIndented"/>
            </w:pPr>
            <w:r>
              <w:t>drawing of graphs: linear, non-linear, lines of best fit</w:t>
            </w:r>
          </w:p>
          <w:p w:rsidR="004A31C0" w:rsidRPr="006124DB" w:rsidRDefault="00E52794" w:rsidP="00E52794">
            <w:pPr>
              <w:pStyle w:val="SOFinalContentTableBulletsIndented"/>
            </w:pPr>
            <w:r>
              <w:t>use of significant figures.</w:t>
            </w:r>
          </w:p>
        </w:tc>
      </w:tr>
      <w:tr w:rsidR="004A31C0" w:rsidRPr="006124DB" w:rsidTr="00AF2985">
        <w:tc>
          <w:tcPr>
            <w:tcW w:w="3843" w:type="dxa"/>
            <w:tcMar>
              <w:top w:w="119" w:type="dxa"/>
              <w:bottom w:w="62" w:type="dxa"/>
            </w:tcMar>
          </w:tcPr>
          <w:p w:rsidR="004A31C0" w:rsidRPr="006124DB" w:rsidRDefault="0048177A" w:rsidP="00E52794">
            <w:pPr>
              <w:pStyle w:val="SOFinalContentTableText"/>
              <w:spacing w:before="0"/>
            </w:pPr>
            <w:r>
              <w:t xml:space="preserve">Scientific information can be presented using different types </w:t>
            </w:r>
            <w:r w:rsidR="00E52794">
              <w:t>of symbols and representations.</w:t>
            </w:r>
          </w:p>
        </w:tc>
        <w:tc>
          <w:tcPr>
            <w:tcW w:w="6647" w:type="dxa"/>
            <w:tcMar>
              <w:top w:w="119" w:type="dxa"/>
              <w:bottom w:w="62" w:type="dxa"/>
            </w:tcMar>
          </w:tcPr>
          <w:p w:rsidR="00E52794" w:rsidRDefault="00E52794" w:rsidP="00AF2985">
            <w:pPr>
              <w:pStyle w:val="SOFinalContentTableBullets"/>
              <w:numPr>
                <w:ilvl w:val="0"/>
                <w:numId w:val="0"/>
              </w:numPr>
              <w:spacing w:before="0"/>
            </w:pPr>
            <w:r>
              <w:t>Select, use, and interpret appropriate representations, including:</w:t>
            </w:r>
          </w:p>
          <w:p w:rsidR="00E52794" w:rsidRDefault="00E52794" w:rsidP="00E52794">
            <w:pPr>
              <w:pStyle w:val="SOFinalContentTableBulletsIndented"/>
            </w:pPr>
            <w:r>
              <w:t>mathematical relationships, including direct or inverse proportion and exponential relationships</w:t>
            </w:r>
          </w:p>
          <w:p w:rsidR="00E52794" w:rsidRDefault="00E52794" w:rsidP="00E52794">
            <w:pPr>
              <w:pStyle w:val="SOFinalContentTableBulletsIndented"/>
            </w:pPr>
            <w:r>
              <w:t>diagrams and multi-image representations</w:t>
            </w:r>
          </w:p>
          <w:p w:rsidR="00E52794" w:rsidRDefault="00E52794" w:rsidP="00E52794">
            <w:pPr>
              <w:pStyle w:val="SOFinalContentTableBulletsIndented"/>
            </w:pPr>
            <w:r>
              <w:t>formulae</w:t>
            </w:r>
          </w:p>
          <w:p w:rsidR="004A31C0" w:rsidRPr="006124DB" w:rsidRDefault="00E52794" w:rsidP="00E52794">
            <w:pPr>
              <w:pStyle w:val="SOFinalContentTableBullets"/>
              <w:numPr>
                <w:ilvl w:val="0"/>
                <w:numId w:val="0"/>
              </w:numPr>
            </w:pPr>
            <w:r>
              <w:t>to explain concepts, solve problems, and make predictions.</w:t>
            </w:r>
          </w:p>
        </w:tc>
      </w:tr>
      <w:tr w:rsidR="004A31C0" w:rsidRPr="006124DB" w:rsidTr="00AF2985">
        <w:tc>
          <w:tcPr>
            <w:tcW w:w="3843" w:type="dxa"/>
            <w:tcMar>
              <w:bottom w:w="62" w:type="dxa"/>
            </w:tcMar>
          </w:tcPr>
          <w:p w:rsidR="004A31C0" w:rsidRPr="006124DB" w:rsidRDefault="0048177A" w:rsidP="00E52794">
            <w:pPr>
              <w:pStyle w:val="SOFinalContentTableText"/>
            </w:pPr>
            <w:r>
              <w:t>Analysis of the results of investigations allows them to be i</w:t>
            </w:r>
            <w:r w:rsidR="00E52794">
              <w:t>nterpreted in a meaningful way.</w:t>
            </w:r>
          </w:p>
        </w:tc>
        <w:tc>
          <w:tcPr>
            <w:tcW w:w="6647" w:type="dxa"/>
            <w:tcMar>
              <w:bottom w:w="62" w:type="dxa"/>
            </w:tcMar>
          </w:tcPr>
          <w:p w:rsidR="00E52794" w:rsidRDefault="00E52794" w:rsidP="00E52794">
            <w:pPr>
              <w:pStyle w:val="SOFinalContentTableBullets"/>
              <w:numPr>
                <w:ilvl w:val="0"/>
                <w:numId w:val="0"/>
              </w:numPr>
            </w:pPr>
            <w:r>
              <w:t>Analyse data, including:</w:t>
            </w:r>
          </w:p>
          <w:p w:rsidR="00E52794" w:rsidRDefault="00E52794" w:rsidP="00E52794">
            <w:pPr>
              <w:pStyle w:val="SOFinalContentTableBulletsIndented"/>
            </w:pPr>
            <w:r>
              <w:t>multi-image representations</w:t>
            </w:r>
          </w:p>
          <w:p w:rsidR="00E52794" w:rsidRDefault="00E52794" w:rsidP="00E52794">
            <w:pPr>
              <w:pStyle w:val="SOFinalContentTableBulletsIndented"/>
            </w:pPr>
            <w:r>
              <w:t xml:space="preserve">identification and discussion of trends, patterns, and relationships </w:t>
            </w:r>
          </w:p>
          <w:p w:rsidR="00E52794" w:rsidRDefault="00E52794" w:rsidP="00E52794">
            <w:pPr>
              <w:pStyle w:val="SOFinalContentTableBulletsIndented"/>
            </w:pPr>
            <w:r>
              <w:t>interpolation or extrapolation through the axes where appropriate</w:t>
            </w:r>
          </w:p>
          <w:p w:rsidR="004A31C0" w:rsidRPr="006124DB" w:rsidRDefault="00E52794" w:rsidP="00E52794">
            <w:pPr>
              <w:pStyle w:val="SOFinalContentTableBulletsIndented"/>
            </w:pPr>
            <w:r>
              <w:t>selection and use of evidence and scientific understanding to make and justify conclusions.</w:t>
            </w:r>
          </w:p>
        </w:tc>
      </w:tr>
      <w:tr w:rsidR="004A31C0" w:rsidRPr="006124DB" w:rsidTr="00AF2985">
        <w:tc>
          <w:tcPr>
            <w:tcW w:w="3843" w:type="dxa"/>
            <w:tcMar>
              <w:top w:w="119" w:type="dxa"/>
              <w:bottom w:w="62" w:type="dxa"/>
            </w:tcMar>
          </w:tcPr>
          <w:p w:rsidR="004A31C0" w:rsidRPr="006124DB" w:rsidRDefault="0048177A" w:rsidP="00E52794">
            <w:pPr>
              <w:pStyle w:val="SOFinalContentTableText"/>
              <w:spacing w:before="0"/>
            </w:pPr>
            <w:r>
              <w:t>Critical evaluation of procedures and outcomes can determine the</w:t>
            </w:r>
            <w:r w:rsidR="00E52794">
              <w:t xml:space="preserve"> meaningfulness of conclusions.</w:t>
            </w:r>
          </w:p>
        </w:tc>
        <w:tc>
          <w:tcPr>
            <w:tcW w:w="6647" w:type="dxa"/>
            <w:tcMar>
              <w:top w:w="119" w:type="dxa"/>
              <w:bottom w:w="62" w:type="dxa"/>
            </w:tcMar>
          </w:tcPr>
          <w:p w:rsidR="00E52794" w:rsidRDefault="00E52794" w:rsidP="00AF2985">
            <w:pPr>
              <w:pStyle w:val="SOFinalContentTableBullets"/>
              <w:numPr>
                <w:ilvl w:val="0"/>
                <w:numId w:val="0"/>
              </w:numPr>
              <w:spacing w:before="0"/>
            </w:pPr>
            <w:r>
              <w:t>Evaluate the procedures and results to identify sources of uncertainty, including:</w:t>
            </w:r>
          </w:p>
          <w:p w:rsidR="00E52794" w:rsidRDefault="00E52794" w:rsidP="00E52794">
            <w:pPr>
              <w:pStyle w:val="SOFinalContentTableBulletsIndented"/>
            </w:pPr>
            <w:r>
              <w:t>random and systematic errors</w:t>
            </w:r>
          </w:p>
          <w:p w:rsidR="00E52794" w:rsidRDefault="00E52794" w:rsidP="00E52794">
            <w:pPr>
              <w:pStyle w:val="SOFinalContentTableBulletsIndented"/>
            </w:pPr>
            <w:r>
              <w:t>replication</w:t>
            </w:r>
          </w:p>
          <w:p w:rsidR="00E52794" w:rsidRDefault="00E52794" w:rsidP="00E52794">
            <w:pPr>
              <w:pStyle w:val="SOFinalContentTableBulletsIndented"/>
            </w:pPr>
            <w:r>
              <w:t>sample size</w:t>
            </w:r>
          </w:p>
          <w:p w:rsidR="00E52794" w:rsidRDefault="00E52794" w:rsidP="00E52794">
            <w:pPr>
              <w:pStyle w:val="SOFinalContentTableBulletsIndented"/>
            </w:pPr>
            <w:r>
              <w:t>accuracy</w:t>
            </w:r>
          </w:p>
          <w:p w:rsidR="00E52794" w:rsidRDefault="00E52794" w:rsidP="00E52794">
            <w:pPr>
              <w:pStyle w:val="SOFinalContentTableBulletsIndented"/>
            </w:pPr>
            <w:r>
              <w:t>reliability</w:t>
            </w:r>
          </w:p>
          <w:p w:rsidR="00E52794" w:rsidRDefault="00E52794" w:rsidP="00E52794">
            <w:pPr>
              <w:pStyle w:val="SOFinalContentTableBulletsIndented"/>
            </w:pPr>
            <w:r>
              <w:t>precision</w:t>
            </w:r>
          </w:p>
          <w:p w:rsidR="00E52794" w:rsidRDefault="00E52794" w:rsidP="00E52794">
            <w:pPr>
              <w:pStyle w:val="SOFinalContentTableBulletsIndented"/>
            </w:pPr>
            <w:r>
              <w:t>validity</w:t>
            </w:r>
          </w:p>
          <w:p w:rsidR="00E52794" w:rsidRDefault="00E52794" w:rsidP="00E52794">
            <w:pPr>
              <w:pStyle w:val="SOFinalContentTableBulletsIndented"/>
            </w:pPr>
            <w:r>
              <w:t>effective control of variables.</w:t>
            </w:r>
          </w:p>
          <w:p w:rsidR="00E52794" w:rsidRDefault="00E52794" w:rsidP="00E52794">
            <w:pPr>
              <w:pStyle w:val="SOFinalContentTableBullets"/>
              <w:numPr>
                <w:ilvl w:val="0"/>
                <w:numId w:val="0"/>
              </w:numPr>
            </w:pPr>
            <w:r>
              <w:t>Discuss the impact that sources of uncertainty have on experimental results.</w:t>
            </w:r>
          </w:p>
          <w:p w:rsidR="004A31C0" w:rsidRPr="00953AFA" w:rsidRDefault="00E52794" w:rsidP="00E52794">
            <w:pPr>
              <w:pStyle w:val="SOFinalhyperlinkfollowing4ptsabove"/>
            </w:pPr>
            <w:r>
              <w:t>Recognise the limitations of conclusions.</w:t>
            </w:r>
          </w:p>
        </w:tc>
      </w:tr>
      <w:tr w:rsidR="004A31C0" w:rsidRPr="006124DB" w:rsidTr="00AF2985">
        <w:tc>
          <w:tcPr>
            <w:tcW w:w="3843" w:type="dxa"/>
            <w:tcMar>
              <w:top w:w="119" w:type="dxa"/>
              <w:bottom w:w="62" w:type="dxa"/>
            </w:tcMar>
          </w:tcPr>
          <w:p w:rsidR="004A31C0" w:rsidRPr="006124DB" w:rsidRDefault="0048177A" w:rsidP="00E52794">
            <w:pPr>
              <w:pStyle w:val="SOFinalContentTableText"/>
              <w:spacing w:before="0"/>
            </w:pPr>
            <w:r>
              <w:t>Effective scientific comm</w:t>
            </w:r>
            <w:r w:rsidR="00E52794">
              <w:t>unication is clear and concise.</w:t>
            </w:r>
          </w:p>
        </w:tc>
        <w:tc>
          <w:tcPr>
            <w:tcW w:w="6647" w:type="dxa"/>
            <w:tcMar>
              <w:top w:w="119" w:type="dxa"/>
              <w:bottom w:w="62" w:type="dxa"/>
            </w:tcMar>
          </w:tcPr>
          <w:p w:rsidR="00E52794" w:rsidRDefault="00E52794" w:rsidP="00AF2985">
            <w:pPr>
              <w:pStyle w:val="SOFinalContentTableBullets"/>
              <w:numPr>
                <w:ilvl w:val="0"/>
                <w:numId w:val="0"/>
              </w:numPr>
            </w:pPr>
            <w:r>
              <w:t>Communicate to specific audiences and for specific purposes using:</w:t>
            </w:r>
          </w:p>
          <w:p w:rsidR="00E52794" w:rsidRDefault="00E52794" w:rsidP="00E52794">
            <w:pPr>
              <w:pStyle w:val="SOFinalContentTableBulletsIndented"/>
            </w:pPr>
            <w:r>
              <w:t>appropriate language</w:t>
            </w:r>
          </w:p>
          <w:p w:rsidR="00E52794" w:rsidRDefault="00E52794" w:rsidP="00E52794">
            <w:pPr>
              <w:pStyle w:val="SOFinalContentTableBulletsIndented"/>
            </w:pPr>
            <w:r>
              <w:t>terminology</w:t>
            </w:r>
          </w:p>
          <w:p w:rsidR="004A31C0" w:rsidRPr="006124DB" w:rsidRDefault="00E52794" w:rsidP="00E52794">
            <w:pPr>
              <w:pStyle w:val="SOFinalContentTableBulletsIndented"/>
            </w:pPr>
            <w:r>
              <w:t>conventions.</w:t>
            </w:r>
          </w:p>
        </w:tc>
      </w:tr>
    </w:tbl>
    <w:p w:rsidR="00ED70F5" w:rsidRPr="00F863CD" w:rsidRDefault="00ED70F5" w:rsidP="0023711E">
      <w:pPr>
        <w:pStyle w:val="SOFinalBodyText"/>
      </w:pPr>
      <w:r w:rsidRPr="00F863CD">
        <w:br w:type="page"/>
      </w:r>
    </w:p>
    <w:p w:rsidR="00A63EC0" w:rsidRPr="000C419A" w:rsidRDefault="00A63EC0" w:rsidP="0023711E">
      <w:pPr>
        <w:pStyle w:val="SOFinalContentTableHead1TOP"/>
        <w:jc w:val="left"/>
      </w:pPr>
      <w:r w:rsidRPr="000C419A">
        <w:lastRenderedPageBreak/>
        <w:t xml:space="preserve">Topic </w:t>
      </w:r>
      <w:r>
        <w:t>1</w:t>
      </w:r>
      <w:r w:rsidRPr="000C419A">
        <w:t xml:space="preserve">: </w:t>
      </w:r>
      <w:r w:rsidR="007F64E9" w:rsidRPr="007F64E9">
        <w:t>Linear Motion and Forces</w:t>
      </w:r>
    </w:p>
    <w:p w:rsidR="00906B31" w:rsidRDefault="00EE3366" w:rsidP="0023711E">
      <w:pPr>
        <w:pStyle w:val="SOFinalContentTableHead2aLeft"/>
      </w:pPr>
      <w:r>
        <w:t xml:space="preserve">Subtopic </w:t>
      </w:r>
      <w:r w:rsidR="002A6040">
        <w:t xml:space="preserve">1.1: </w:t>
      </w:r>
      <w:r w:rsidR="007F64E9" w:rsidRPr="007F64E9">
        <w:t>Motion under Constant Acceleration</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410"/>
        <w:gridCol w:w="6080"/>
      </w:tblGrid>
      <w:tr w:rsidR="000665F0" w:rsidRPr="006124DB" w:rsidTr="005F3937">
        <w:trPr>
          <w:tblHeader/>
        </w:trPr>
        <w:tc>
          <w:tcPr>
            <w:tcW w:w="4410"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6080" w:type="dxa"/>
            <w:tcMar>
              <w:top w:w="62" w:type="dxa"/>
              <w:left w:w="108" w:type="dxa"/>
              <w:bottom w:w="62" w:type="dxa"/>
            </w:tcMar>
          </w:tcPr>
          <w:p w:rsidR="000665F0" w:rsidRPr="006124DB" w:rsidRDefault="000665F0" w:rsidP="0023711E">
            <w:pPr>
              <w:pStyle w:val="SOFinalContentTableHead2"/>
              <w:spacing w:after="0"/>
              <w:jc w:val="left"/>
            </w:pPr>
            <w:r>
              <w:t>Application</w:t>
            </w:r>
          </w:p>
        </w:tc>
      </w:tr>
      <w:tr w:rsidR="009D26D4" w:rsidRPr="00D41D09" w:rsidTr="005F3937">
        <w:trPr>
          <w:trHeight w:val="2885"/>
        </w:trPr>
        <w:tc>
          <w:tcPr>
            <w:tcW w:w="4410" w:type="dxa"/>
            <w:tcMar>
              <w:bottom w:w="62" w:type="dxa"/>
              <w:right w:w="108" w:type="dxa"/>
            </w:tcMar>
          </w:tcPr>
          <w:p w:rsidR="009D26D4" w:rsidRDefault="009D26D4" w:rsidP="0023711E">
            <w:pPr>
              <w:pStyle w:val="SOFinalContentTableText"/>
            </w:pPr>
            <w:r>
              <w:t>Linear motion with constant velocity is described in terms of relationships between measurable scalar and vector quantities, including displacement, distance, speed, and velocity.</w:t>
            </w:r>
          </w:p>
          <w:p w:rsidR="009D26D4" w:rsidRDefault="009D26D4" w:rsidP="0023711E">
            <w:pPr>
              <w:pStyle w:val="SOFinalContentTableText"/>
            </w:pPr>
            <w:r>
              <w:t>Acceleration is a change in motion.</w:t>
            </w:r>
          </w:p>
          <w:p w:rsidR="009D26D4" w:rsidRPr="00D41D09" w:rsidRDefault="009D26D4" w:rsidP="0017559A">
            <w:pPr>
              <w:pStyle w:val="SOFinalContentTableText"/>
            </w:pPr>
            <w:r>
              <w:t>Uniformly accelerated motion is described in terms of relationships between measurable scalar and vector quantities, including displacement, spee</w:t>
            </w:r>
            <w:r w:rsidR="0017559A">
              <w:t xml:space="preserve">d, velocity, and acceleration. </w:t>
            </w:r>
          </w:p>
        </w:tc>
        <w:tc>
          <w:tcPr>
            <w:tcW w:w="6080" w:type="dxa"/>
            <w:tcMar>
              <w:left w:w="108" w:type="dxa"/>
              <w:bottom w:w="62" w:type="dxa"/>
            </w:tcMar>
          </w:tcPr>
          <w:p w:rsidR="0017559A" w:rsidRDefault="0017559A" w:rsidP="0017559A">
            <w:pPr>
              <w:pStyle w:val="SOFinalContentTableBullets"/>
              <w:numPr>
                <w:ilvl w:val="0"/>
                <w:numId w:val="0"/>
              </w:numPr>
            </w:pPr>
            <w:r>
              <w:t xml:space="preserve">Solve problems using </w:t>
            </w:r>
            <w:r w:rsidRPr="00080B15">
              <w:rPr>
                <w:position w:val="-20"/>
                <w:szCs w:val="20"/>
              </w:rPr>
              <w:object w:dxaOrig="499" w:dyaOrig="520">
                <v:shape id="_x0000_i12232" type="#_x0000_t75" style="width:26.25pt;height:26.25pt" o:ole="">
                  <v:imagedata r:id="rId8" o:title=""/>
                </v:shape>
                <o:OLEObject Type="Embed" ProgID="Equation.DSMT4" ShapeID="_x0000_i12232" DrawAspect="Content" ObjectID="_1545254888" r:id="rId9"/>
              </w:object>
            </w:r>
            <w:r>
              <w:t>.</w:t>
            </w:r>
          </w:p>
          <w:p w:rsidR="0017559A" w:rsidRDefault="0017559A" w:rsidP="0017559A">
            <w:pPr>
              <w:pStyle w:val="SOFinalContentTableBullets"/>
              <w:numPr>
                <w:ilvl w:val="0"/>
                <w:numId w:val="0"/>
              </w:numPr>
            </w:pPr>
            <w:r>
              <w:t>Interpret solutions to problems in a variety of contexts.</w:t>
            </w:r>
          </w:p>
          <w:p w:rsidR="0017559A" w:rsidRDefault="0017559A" w:rsidP="0017559A">
            <w:pPr>
              <w:pStyle w:val="SOFinalContentTableBullets"/>
              <w:numPr>
                <w:ilvl w:val="0"/>
                <w:numId w:val="0"/>
              </w:numPr>
            </w:pPr>
            <w:r>
              <w:t>Explain and solve problems involving the instantaneous velocity of an object.</w:t>
            </w:r>
          </w:p>
          <w:p w:rsidR="0017559A" w:rsidRDefault="0017559A" w:rsidP="0017559A">
            <w:pPr>
              <w:pStyle w:val="SOFinalContentTableBullets"/>
              <w:numPr>
                <w:ilvl w:val="0"/>
                <w:numId w:val="0"/>
              </w:numPr>
            </w:pPr>
            <w:r>
              <w:t xml:space="preserve">Solve problems using equations for constant acceleration and </w:t>
            </w:r>
            <w:r w:rsidRPr="00080B15">
              <w:rPr>
                <w:position w:val="-20"/>
                <w:szCs w:val="20"/>
              </w:rPr>
              <w:object w:dxaOrig="639" w:dyaOrig="520">
                <v:shape id="_x0000_i12233" type="#_x0000_t75" style="width:32.25pt;height:26.25pt" o:ole="">
                  <v:imagedata r:id="rId10" o:title=""/>
                </v:shape>
                <o:OLEObject Type="Embed" ProgID="Equation.DSMT4" ShapeID="_x0000_i12233" DrawAspect="Content" ObjectID="_1545254889" r:id="rId11"/>
              </w:object>
            </w:r>
            <w:r>
              <w:t>.</w:t>
            </w:r>
          </w:p>
          <w:p w:rsidR="0017559A" w:rsidRDefault="0017559A" w:rsidP="0017559A">
            <w:pPr>
              <w:pStyle w:val="SOFinalContentTableBullets"/>
              <w:numPr>
                <w:ilvl w:val="0"/>
                <w:numId w:val="0"/>
              </w:numPr>
            </w:pPr>
            <w:r>
              <w:t>Interpret solutions to problems in a variety of contexts.</w:t>
            </w:r>
          </w:p>
          <w:p w:rsidR="009D26D4" w:rsidRPr="00D41D09" w:rsidRDefault="0017559A" w:rsidP="0017559A">
            <w:pPr>
              <w:pStyle w:val="SOFinalContentTableText"/>
            </w:pPr>
            <w:r>
              <w:t>Make reasonable and appropriate estimations of physical quantities in a variety of contexts.</w:t>
            </w:r>
          </w:p>
        </w:tc>
      </w:tr>
      <w:tr w:rsidR="009D26D4" w:rsidRPr="00D41D09" w:rsidTr="005F3937">
        <w:trPr>
          <w:trHeight w:val="2162"/>
        </w:trPr>
        <w:tc>
          <w:tcPr>
            <w:tcW w:w="4410" w:type="dxa"/>
            <w:tcMar>
              <w:bottom w:w="62" w:type="dxa"/>
              <w:right w:w="108" w:type="dxa"/>
            </w:tcMar>
          </w:tcPr>
          <w:p w:rsidR="009D26D4" w:rsidRPr="00D41D09" w:rsidRDefault="009D26D4" w:rsidP="0017559A">
            <w:pPr>
              <w:pStyle w:val="SOFinalContentTableText8ptabove"/>
            </w:pPr>
            <w:r>
              <w:t>Graphical representations can be used qualitatively and quantitatively to describe and pr</w:t>
            </w:r>
            <w:r w:rsidR="0017559A">
              <w:t>edict aspects of linear motion.</w:t>
            </w:r>
          </w:p>
        </w:tc>
        <w:tc>
          <w:tcPr>
            <w:tcW w:w="6080" w:type="dxa"/>
            <w:tcMar>
              <w:left w:w="108" w:type="dxa"/>
              <w:bottom w:w="62" w:type="dxa"/>
            </w:tcMar>
          </w:tcPr>
          <w:p w:rsidR="0017559A" w:rsidRDefault="0017559A" w:rsidP="0017559A">
            <w:pPr>
              <w:pStyle w:val="SOFinalContentTableBullets"/>
              <w:numPr>
                <w:ilvl w:val="0"/>
                <w:numId w:val="0"/>
              </w:numPr>
            </w:pPr>
            <w:r>
              <w:t>Use graphical methods to represent linear motion, including the construction of graphs showing:</w:t>
            </w:r>
          </w:p>
          <w:p w:rsidR="0017559A" w:rsidRPr="004155F2" w:rsidRDefault="0017559A" w:rsidP="0017559A">
            <w:pPr>
              <w:pStyle w:val="SOFinalContentTableBulletsIndented"/>
            </w:pPr>
            <w:r w:rsidRPr="004155F2">
              <w:t xml:space="preserve">position </w:t>
            </w:r>
            <w:r>
              <w:rPr>
                <w:rStyle w:val="SOFinalTextItalics"/>
                <w:i w:val="0"/>
              </w:rPr>
              <w:t>vs</w:t>
            </w:r>
            <w:r w:rsidRPr="004155F2">
              <w:t xml:space="preserve"> time</w:t>
            </w:r>
          </w:p>
          <w:p w:rsidR="0017559A" w:rsidRPr="004155F2" w:rsidRDefault="0017559A" w:rsidP="0017559A">
            <w:pPr>
              <w:pStyle w:val="SOFinalContentTableBulletsIndented"/>
            </w:pPr>
            <w:r w:rsidRPr="004155F2">
              <w:t xml:space="preserve">velocity </w:t>
            </w:r>
            <w:r>
              <w:rPr>
                <w:rStyle w:val="SOFinalTextItalics"/>
                <w:i w:val="0"/>
              </w:rPr>
              <w:t>v</w:t>
            </w:r>
            <w:r w:rsidRPr="004155F2">
              <w:rPr>
                <w:rStyle w:val="SOFinalTextItalics"/>
                <w:i w:val="0"/>
              </w:rPr>
              <w:t>s</w:t>
            </w:r>
            <w:r w:rsidRPr="004155F2">
              <w:t xml:space="preserve"> time</w:t>
            </w:r>
          </w:p>
          <w:p w:rsidR="0017559A" w:rsidRPr="004155F2" w:rsidRDefault="0017559A" w:rsidP="0017559A">
            <w:pPr>
              <w:pStyle w:val="SOFinalContentTableBulletsIndented"/>
            </w:pPr>
            <w:r w:rsidRPr="004155F2">
              <w:t xml:space="preserve">acceleration </w:t>
            </w:r>
            <w:r>
              <w:rPr>
                <w:rStyle w:val="SOFinalTextItalics"/>
                <w:i w:val="0"/>
              </w:rPr>
              <w:t>vs</w:t>
            </w:r>
            <w:r w:rsidRPr="004155F2">
              <w:t xml:space="preserve"> time.</w:t>
            </w:r>
          </w:p>
          <w:p w:rsidR="0017559A" w:rsidRDefault="0017559A" w:rsidP="0017559A">
            <w:pPr>
              <w:pStyle w:val="SOFinalContentTableBullets"/>
              <w:numPr>
                <w:ilvl w:val="0"/>
                <w:numId w:val="0"/>
              </w:numPr>
            </w:pPr>
            <w:r>
              <w:t>Use graphical representations to determine quantities such as position, displacement, distance, velocity, and acceleration.</w:t>
            </w:r>
          </w:p>
          <w:p w:rsidR="009D26D4" w:rsidRPr="00D41D09" w:rsidRDefault="0017559A" w:rsidP="0017559A">
            <w:pPr>
              <w:pStyle w:val="SOFinalContentTableBullets"/>
              <w:numPr>
                <w:ilvl w:val="0"/>
                <w:numId w:val="0"/>
              </w:numPr>
            </w:pPr>
            <w:r>
              <w:t>Use graphical techniques to calculate the instantaneous velocity and instantaneous acceleration of an object.</w:t>
            </w:r>
          </w:p>
        </w:tc>
      </w:tr>
      <w:tr w:rsidR="009D26D4" w:rsidRPr="00D41D09" w:rsidTr="005F3937">
        <w:trPr>
          <w:trHeight w:val="3200"/>
        </w:trPr>
        <w:tc>
          <w:tcPr>
            <w:tcW w:w="4410" w:type="dxa"/>
            <w:tcMar>
              <w:bottom w:w="62" w:type="dxa"/>
              <w:right w:w="108" w:type="dxa"/>
            </w:tcMar>
          </w:tcPr>
          <w:p w:rsidR="009D26D4" w:rsidRDefault="009D26D4" w:rsidP="0023711E">
            <w:pPr>
              <w:pStyle w:val="SOFinalContentTableText"/>
            </w:pPr>
            <w:r>
              <w:t>Equations of motion quantitatively describe and predict aspects of linear motion.</w:t>
            </w:r>
          </w:p>
          <w:p w:rsidR="009D26D4" w:rsidRDefault="009D26D4" w:rsidP="0023711E">
            <w:pPr>
              <w:pStyle w:val="SOFinalContentTableText"/>
            </w:pPr>
            <w:r>
              <w:t xml:space="preserve">Vertical motion is </w:t>
            </w:r>
            <w:proofErr w:type="spellStart"/>
            <w:r>
              <w:t>analysed</w:t>
            </w:r>
            <w:proofErr w:type="spellEnd"/>
            <w:r>
              <w:t xml:space="preserve"> by assuming that the acceleration due to gravity is constant near Earth’s surface.</w:t>
            </w:r>
          </w:p>
          <w:p w:rsidR="009D26D4" w:rsidRDefault="009D26D4" w:rsidP="0023711E">
            <w:pPr>
              <w:pStyle w:val="SOFinalContentTableText"/>
            </w:pPr>
            <w:r>
              <w:t xml:space="preserve">The constant acceleration due to gravity near the surface of the Earth is approximately </w:t>
            </w:r>
            <w:r w:rsidRPr="00050E14">
              <w:rPr>
                <w:rFonts w:cs="Arial"/>
                <w:position w:val="-10"/>
                <w:szCs w:val="20"/>
              </w:rPr>
              <w:object w:dxaOrig="1180" w:dyaOrig="340">
                <v:shape id="_x0000_i12228" type="#_x0000_t75" style="width:57.6pt;height:16.3pt" o:ole="">
                  <v:imagedata r:id="rId12" o:title=""/>
                </v:shape>
                <o:OLEObject Type="Embed" ProgID="Equation.DSMT4" ShapeID="_x0000_i12228" DrawAspect="Content" ObjectID="_1545254890" r:id="rId13"/>
              </w:object>
            </w:r>
            <w:r w:rsidR="00293018">
              <w:t>.</w:t>
            </w:r>
          </w:p>
        </w:tc>
        <w:tc>
          <w:tcPr>
            <w:tcW w:w="6080" w:type="dxa"/>
            <w:tcMar>
              <w:left w:w="108" w:type="dxa"/>
              <w:bottom w:w="62" w:type="dxa"/>
            </w:tcMar>
          </w:tcPr>
          <w:p w:rsidR="0017559A" w:rsidRDefault="0017559A" w:rsidP="0017559A">
            <w:pPr>
              <w:pStyle w:val="SOFinalContentTableBullets"/>
              <w:numPr>
                <w:ilvl w:val="0"/>
                <w:numId w:val="0"/>
              </w:numPr>
            </w:pPr>
            <w:r>
              <w:t>Solve and interpret problems using the equations of motion:</w:t>
            </w:r>
          </w:p>
          <w:p w:rsidR="0017559A" w:rsidRDefault="0017559A" w:rsidP="0017559A">
            <w:pPr>
              <w:pStyle w:val="SOFinalContentTableTextUnderBullet"/>
            </w:pPr>
            <w:r w:rsidRPr="00080B15">
              <w:object w:dxaOrig="900" w:dyaOrig="300">
                <v:shape id="_x0000_i12229" type="#_x0000_t75" style="width:45.7pt;height:16.3pt" o:ole="">
                  <v:imagedata r:id="rId14" o:title=""/>
                </v:shape>
                <o:OLEObject Type="Embed" ProgID="Equation.DSMT4" ShapeID="_x0000_i12229" DrawAspect="Content" ObjectID="_1545254891" r:id="rId15"/>
              </w:object>
            </w:r>
          </w:p>
          <w:p w:rsidR="0017559A" w:rsidRDefault="0017559A" w:rsidP="0017559A">
            <w:pPr>
              <w:pStyle w:val="SOFinalContentTableTextUnderBullet"/>
            </w:pPr>
            <w:r w:rsidRPr="00080B15">
              <w:rPr>
                <w:position w:val="-20"/>
              </w:rPr>
              <w:object w:dxaOrig="1140" w:dyaOrig="520">
                <v:shape id="_x0000_i12230" type="#_x0000_t75" style="width:58.25pt;height:26.3pt" o:ole="">
                  <v:imagedata r:id="rId16" o:title=""/>
                </v:shape>
                <o:OLEObject Type="Embed" ProgID="Equation.DSMT4" ShapeID="_x0000_i12230" DrawAspect="Content" ObjectID="_1545254892" r:id="rId17"/>
              </w:object>
            </w:r>
          </w:p>
          <w:p w:rsidR="0017559A" w:rsidRDefault="0017559A" w:rsidP="0017559A">
            <w:pPr>
              <w:pStyle w:val="SOFinalContentTableTextUnderBullet"/>
            </w:pPr>
            <w:r w:rsidRPr="006311EB">
              <w:rPr>
                <w:position w:val="-10"/>
              </w:rPr>
              <w:object w:dxaOrig="1219" w:dyaOrig="340">
                <v:shape id="_x0000_i12231" type="#_x0000_t75" style="width:62pt;height:16.3pt" o:ole="">
                  <v:imagedata r:id="rId18" o:title=""/>
                </v:shape>
                <o:OLEObject Type="Embed" ProgID="Equation.DSMT4" ShapeID="_x0000_i12231" DrawAspect="Content" ObjectID="_1545254893" r:id="rId19"/>
              </w:object>
            </w:r>
          </w:p>
          <w:p w:rsidR="0017559A" w:rsidRDefault="0017559A" w:rsidP="0017559A">
            <w:pPr>
              <w:pStyle w:val="SOFinalContentTableBullets"/>
              <w:numPr>
                <w:ilvl w:val="0"/>
                <w:numId w:val="0"/>
              </w:numPr>
            </w:pPr>
            <w:r>
              <w:t>Solve problems for objects undergoing vertical motion because of the acceleration due to gravity in the absence of air resistance.</w:t>
            </w:r>
          </w:p>
          <w:p w:rsidR="0017559A" w:rsidRDefault="0017559A" w:rsidP="0017559A">
            <w:pPr>
              <w:pStyle w:val="SOFinalContentTableBullets"/>
              <w:numPr>
                <w:ilvl w:val="0"/>
                <w:numId w:val="0"/>
              </w:numPr>
            </w:pPr>
            <w:r>
              <w:t>Explain the concept of free-falling objects and the conditions under which free-falling motion may be approximated.</w:t>
            </w:r>
          </w:p>
          <w:p w:rsidR="009D26D4" w:rsidRDefault="0017559A" w:rsidP="0017559A">
            <w:pPr>
              <w:pStyle w:val="SOFinalContentTableBullets"/>
              <w:numPr>
                <w:ilvl w:val="0"/>
                <w:numId w:val="0"/>
              </w:numPr>
            </w:pPr>
            <w:r>
              <w:t>Describe qualitatively the effects that air res</w:t>
            </w:r>
            <w:r>
              <w:t>istance has on vertical motion.</w:t>
            </w:r>
          </w:p>
          <w:p w:rsidR="00293018" w:rsidRDefault="00293018" w:rsidP="0017559A">
            <w:pPr>
              <w:pStyle w:val="SOFinalContentTableBullets"/>
              <w:numPr>
                <w:ilvl w:val="0"/>
                <w:numId w:val="0"/>
              </w:numPr>
            </w:pPr>
            <w:r>
              <w:t>Use equations of motion and graphical representations to determine the acceleration due to gravity.</w:t>
            </w:r>
          </w:p>
        </w:tc>
      </w:tr>
    </w:tbl>
    <w:p w:rsidR="00FE2CFA" w:rsidRDefault="00FE2CFA" w:rsidP="0023711E">
      <w:pPr>
        <w:rPr>
          <w:rFonts w:ascii="Arial Narrow" w:hAnsi="Arial Narrow"/>
          <w:b/>
          <w:sz w:val="24"/>
        </w:rPr>
      </w:pPr>
    </w:p>
    <w:p w:rsidR="00B0719E" w:rsidRDefault="00B0719E"/>
    <w:p w:rsidR="005F3937" w:rsidRDefault="005F3937">
      <w:pPr>
        <w:rPr>
          <w:rFonts w:ascii="Arial Narrow" w:hAnsi="Arial Narrow"/>
          <w:b/>
          <w:sz w:val="24"/>
        </w:rPr>
      </w:pPr>
      <w:r>
        <w:t>Subtopic 1</w:t>
      </w:r>
      <w:r>
        <w:t>.</w:t>
      </w:r>
      <w:r>
        <w:t>2</w:t>
      </w:r>
      <w:r>
        <w:t xml:space="preserve"> on next page.</w:t>
      </w:r>
      <w:r>
        <w:br w:type="page"/>
      </w:r>
    </w:p>
    <w:p w:rsidR="00FE2CFA" w:rsidRDefault="00EE3366" w:rsidP="0023711E">
      <w:pPr>
        <w:pStyle w:val="SOFinalContentTableHead2aLeft"/>
      </w:pPr>
      <w:r>
        <w:lastRenderedPageBreak/>
        <w:t xml:space="preserve">Subtopic </w:t>
      </w:r>
      <w:r w:rsidR="00FE2CFA">
        <w:t xml:space="preserve">1.2: </w:t>
      </w:r>
      <w:r w:rsidR="009E4604" w:rsidRPr="009E4604">
        <w:t>Forces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118"/>
        <w:gridCol w:w="5372"/>
      </w:tblGrid>
      <w:tr w:rsidR="000665F0" w:rsidRPr="006124DB" w:rsidTr="005F3937">
        <w:trPr>
          <w:tblHeader/>
        </w:trPr>
        <w:tc>
          <w:tcPr>
            <w:tcW w:w="5118"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5372"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935505" w:rsidRPr="00D41D09" w:rsidTr="005F3937">
        <w:tc>
          <w:tcPr>
            <w:tcW w:w="5118" w:type="dxa"/>
            <w:tcBorders>
              <w:bottom w:val="single" w:sz="2" w:space="0" w:color="A6A6A6" w:themeColor="background1" w:themeShade="A6"/>
            </w:tcBorders>
            <w:tcMar>
              <w:bottom w:w="62" w:type="dxa"/>
              <w:right w:w="108" w:type="dxa"/>
            </w:tcMar>
          </w:tcPr>
          <w:p w:rsidR="00935505" w:rsidRDefault="00935505" w:rsidP="0023711E">
            <w:pPr>
              <w:pStyle w:val="SOFinalContentTableText"/>
              <w:spacing w:line="230" w:lineRule="exact"/>
            </w:pPr>
            <w:r>
              <w:t xml:space="preserve">A force, </w:t>
            </w:r>
            <w:r w:rsidRPr="006D74E1">
              <w:rPr>
                <w:position w:val="-8"/>
              </w:rPr>
              <w:object w:dxaOrig="260" w:dyaOrig="320">
                <v:shape id="_x0000_i8438" type="#_x0000_t75" style="width:13.75pt;height:16.3pt" o:ole="">
                  <v:imagedata r:id="rId20" o:title=""/>
                </v:shape>
                <o:OLEObject Type="Embed" ProgID="Equation.DSMT4" ShapeID="_x0000_i8438" DrawAspect="Content" ObjectID="_1545254894" r:id="rId21"/>
              </w:object>
            </w:r>
            <w:r>
              <w:t xml:space="preserve"> is any action which causes motion to change, </w:t>
            </w:r>
            <w:r w:rsidRPr="006D74E1">
              <w:rPr>
                <w:position w:val="-6"/>
              </w:rPr>
              <w:object w:dxaOrig="220" w:dyaOrig="240">
                <v:shape id="_x0000_i8439" type="#_x0000_t75" style="width:11.25pt;height:11.25pt" o:ole="">
                  <v:imagedata r:id="rId22" o:title=""/>
                </v:shape>
                <o:OLEObject Type="Embed" ProgID="Equation.DSMT4" ShapeID="_x0000_i8439" DrawAspect="Content" ObjectID="_1545254895" r:id="rId23"/>
              </w:object>
            </w:r>
          </w:p>
          <w:p w:rsidR="00935505" w:rsidRDefault="00935505" w:rsidP="0023711E">
            <w:pPr>
              <w:pStyle w:val="SOFinalContentTableText"/>
            </w:pPr>
            <w:r>
              <w:t>Uniform motion is a state of motion in which the body travels with a constant speed (in a straight line).</w:t>
            </w:r>
          </w:p>
          <w:p w:rsidR="00935505" w:rsidRDefault="00935505" w:rsidP="0023711E">
            <w:pPr>
              <w:pStyle w:val="SOFinalContentTableText"/>
            </w:pPr>
            <w:r>
              <w:t>Rest is a state of uniform motion in which the speed of the body is zero.</w:t>
            </w:r>
          </w:p>
          <w:p w:rsidR="00935505" w:rsidRPr="00D41D09" w:rsidRDefault="00935505" w:rsidP="0023711E">
            <w:pPr>
              <w:pStyle w:val="SOFinalContentTableText"/>
            </w:pPr>
            <w:r>
              <w:t>To change the state of motion of an object, a net force must be applied.</w:t>
            </w:r>
          </w:p>
        </w:tc>
        <w:tc>
          <w:tcPr>
            <w:tcW w:w="5372" w:type="dxa"/>
            <w:tcBorders>
              <w:bottom w:val="single" w:sz="2" w:space="0" w:color="A6A6A6" w:themeColor="background1" w:themeShade="A6"/>
            </w:tcBorders>
            <w:tcMar>
              <w:left w:w="108" w:type="dxa"/>
              <w:bottom w:w="62" w:type="dxa"/>
            </w:tcMar>
          </w:tcPr>
          <w:p w:rsidR="00935505" w:rsidRPr="00D41D09" w:rsidRDefault="00935505" w:rsidP="0023711E">
            <w:pPr>
              <w:pStyle w:val="SOFinalContentTableText"/>
              <w:spacing w:line="200" w:lineRule="exact"/>
            </w:pPr>
          </w:p>
        </w:tc>
      </w:tr>
      <w:tr w:rsidR="009D26D4" w:rsidRPr="00D41D09" w:rsidTr="005F3937">
        <w:trPr>
          <w:trHeight w:val="2986"/>
        </w:trPr>
        <w:tc>
          <w:tcPr>
            <w:tcW w:w="5118" w:type="dxa"/>
            <w:tcMar>
              <w:bottom w:w="62" w:type="dxa"/>
              <w:right w:w="108" w:type="dxa"/>
            </w:tcMar>
          </w:tcPr>
          <w:p w:rsidR="009D26D4" w:rsidRDefault="009D26D4" w:rsidP="0023711E">
            <w:pPr>
              <w:pStyle w:val="SOFinalContentTableText8ptabove"/>
            </w:pPr>
            <w:r>
              <w:t xml:space="preserve">Newton’s Three Laws of Motion describe the relationship between the force or forces acting on an object, modelled as a point mass, and the motion of the object due to the application of the force or forces. </w:t>
            </w:r>
          </w:p>
          <w:p w:rsidR="009D26D4" w:rsidRDefault="009D26D4" w:rsidP="0023711E">
            <w:pPr>
              <w:pStyle w:val="SOFinalContentTableText"/>
            </w:pPr>
            <w:r>
              <w:t>Newton’s First Law: An object will remain at rest, or continue in its motion, unless acted upon by an unbalanced force:</w:t>
            </w:r>
          </w:p>
          <w:p w:rsidR="009D26D4" w:rsidRDefault="009D26D4" w:rsidP="0023711E">
            <w:pPr>
              <w:pStyle w:val="SOFinalContentTableText"/>
            </w:pPr>
            <w:r>
              <w:t>Newton’s Second Law: If an unbalanced force acts upon an object, the object will accelerate in the direction of the net force.</w:t>
            </w:r>
          </w:p>
          <w:p w:rsidR="009D26D4" w:rsidRDefault="009D26D4" w:rsidP="00261F33">
            <w:pPr>
              <w:pStyle w:val="SOFinalContentTableText"/>
            </w:pPr>
            <w:r>
              <w:t xml:space="preserve">This can be given mathematically as: </w:t>
            </w:r>
            <w:r w:rsidRPr="002B4B5E">
              <w:rPr>
                <w:rFonts w:cs="Arial"/>
                <w:position w:val="-20"/>
                <w:szCs w:val="20"/>
              </w:rPr>
              <w:object w:dxaOrig="580" w:dyaOrig="560">
                <v:shape id="_x0000_i8436" type="#_x0000_t75" style="width:27.55pt;height:27.55pt" o:ole="">
                  <v:imagedata r:id="rId24" o:title=""/>
                </v:shape>
                <o:OLEObject Type="Embed" ProgID="Equation.DSMT4" ShapeID="_x0000_i8436" DrawAspect="Content" ObjectID="_1545254896" r:id="rId25"/>
              </w:object>
            </w:r>
            <w:r w:rsidR="00261F33">
              <w:t>.</w:t>
            </w:r>
          </w:p>
        </w:tc>
        <w:tc>
          <w:tcPr>
            <w:tcW w:w="5372" w:type="dxa"/>
            <w:tcMar>
              <w:left w:w="108" w:type="dxa"/>
              <w:bottom w:w="62" w:type="dxa"/>
            </w:tcMar>
          </w:tcPr>
          <w:p w:rsidR="00261F33" w:rsidRDefault="00261F33" w:rsidP="00261F33">
            <w:pPr>
              <w:pStyle w:val="SOFinalContentTableBullets"/>
              <w:numPr>
                <w:ilvl w:val="0"/>
                <w:numId w:val="0"/>
              </w:numPr>
            </w:pPr>
            <w:r>
              <w:t>Explain Newton’s First Law using the concept of inertia.</w:t>
            </w:r>
          </w:p>
          <w:p w:rsidR="00261F33" w:rsidRDefault="00261F33" w:rsidP="00261F33">
            <w:pPr>
              <w:pStyle w:val="SOFinalContentTableBullets"/>
              <w:numPr>
                <w:ilvl w:val="0"/>
                <w:numId w:val="0"/>
              </w:numPr>
            </w:pPr>
            <w:r>
              <w:t xml:space="preserve">Use Newton’s First Law to explain the motion of objects in a variety of contexts. </w:t>
            </w:r>
          </w:p>
          <w:p w:rsidR="00261F33" w:rsidRPr="00B2309B" w:rsidRDefault="00261F33" w:rsidP="00261F33">
            <w:pPr>
              <w:pStyle w:val="SOFinalContentTableBullets"/>
              <w:numPr>
                <w:ilvl w:val="0"/>
                <w:numId w:val="0"/>
              </w:numPr>
            </w:pPr>
            <w:r>
              <w:t>Describe and explain the motion of an object falling in a uniform gravitational field with air resistance.</w:t>
            </w:r>
          </w:p>
          <w:p w:rsidR="00261F33" w:rsidRDefault="00261F33" w:rsidP="00261F33">
            <w:pPr>
              <w:pStyle w:val="SOFinalContentTableBullets"/>
              <w:numPr>
                <w:ilvl w:val="0"/>
                <w:numId w:val="0"/>
              </w:numPr>
            </w:pPr>
            <w:r>
              <w:t xml:space="preserve">Solve problems involving </w:t>
            </w:r>
            <w:r w:rsidRPr="002B4B5E">
              <w:rPr>
                <w:position w:val="-6"/>
                <w:szCs w:val="20"/>
              </w:rPr>
              <w:object w:dxaOrig="680" w:dyaOrig="300">
                <v:shape id="_x0000_i8437" type="#_x0000_t75" style="width:36.3pt;height:16.3pt" o:ole="">
                  <v:imagedata r:id="rId26" o:title=""/>
                </v:shape>
                <o:OLEObject Type="Embed" ProgID="Equation.DSMT4" ShapeID="_x0000_i8437" DrawAspect="Content" ObjectID="_1545254897" r:id="rId27"/>
              </w:object>
            </w:r>
            <w:r>
              <w:t>.</w:t>
            </w:r>
          </w:p>
          <w:p w:rsidR="009D26D4" w:rsidRDefault="00261F33" w:rsidP="00261F33">
            <w:pPr>
              <w:pStyle w:val="SOFinalContentTableText"/>
            </w:pPr>
            <w:r>
              <w:t>Explain the difference between mass and weight.</w:t>
            </w:r>
          </w:p>
        </w:tc>
      </w:tr>
      <w:tr w:rsidR="009D26D4" w:rsidRPr="00D41D09" w:rsidTr="005F3937">
        <w:trPr>
          <w:trHeight w:val="2064"/>
        </w:trPr>
        <w:tc>
          <w:tcPr>
            <w:tcW w:w="5118" w:type="dxa"/>
            <w:tcMar>
              <w:bottom w:w="62" w:type="dxa"/>
              <w:right w:w="108" w:type="dxa"/>
            </w:tcMar>
          </w:tcPr>
          <w:p w:rsidR="009D26D4" w:rsidRDefault="009D26D4" w:rsidP="0023711E">
            <w:pPr>
              <w:pStyle w:val="SOFinalContentTableText"/>
              <w:spacing w:before="160"/>
            </w:pPr>
            <w:r>
              <w:t>Newton’s Third Law: When two objects interact, they exert forces on each other equal in magnitude and opposite in direction.</w:t>
            </w:r>
          </w:p>
          <w:p w:rsidR="009D26D4" w:rsidRDefault="009D26D4" w:rsidP="00261F33">
            <w:pPr>
              <w:pStyle w:val="SOFinalContentTableText"/>
            </w:pPr>
            <w:r>
              <w:t>The forces are identified in pairs, and the accelerations of each object will differ</w:t>
            </w:r>
            <w:r w:rsidR="00261F33">
              <w:t xml:space="preserve"> if the objects differ in mass.</w:t>
            </w:r>
          </w:p>
        </w:tc>
        <w:tc>
          <w:tcPr>
            <w:tcW w:w="5372" w:type="dxa"/>
            <w:tcMar>
              <w:left w:w="108" w:type="dxa"/>
              <w:bottom w:w="62" w:type="dxa"/>
            </w:tcMar>
          </w:tcPr>
          <w:p w:rsidR="00261F33" w:rsidRDefault="00261F33" w:rsidP="00261F33">
            <w:pPr>
              <w:pStyle w:val="SOFinalContentTableBullets"/>
              <w:numPr>
                <w:ilvl w:val="0"/>
                <w:numId w:val="0"/>
              </w:numPr>
            </w:pPr>
            <w:r>
              <w:t>Use Newton’s Third Law to solve problems.</w:t>
            </w:r>
          </w:p>
          <w:p w:rsidR="00261F33" w:rsidRDefault="00261F33" w:rsidP="00261F33">
            <w:pPr>
              <w:pStyle w:val="SOFinalContentTableBullets"/>
              <w:numPr>
                <w:ilvl w:val="0"/>
                <w:numId w:val="0"/>
              </w:numPr>
            </w:pPr>
            <w:r>
              <w:t>Identify pairs of forces in a variety of contexts, including the normal reaction force.</w:t>
            </w:r>
          </w:p>
          <w:p w:rsidR="00261F33" w:rsidRDefault="00261F33" w:rsidP="00261F33">
            <w:pPr>
              <w:pStyle w:val="SOFinalContentTableBullets"/>
              <w:numPr>
                <w:ilvl w:val="0"/>
                <w:numId w:val="0"/>
              </w:numPr>
            </w:pPr>
            <w:r>
              <w:t>Describe and explain motion where Newton’s Third Law occurs.</w:t>
            </w:r>
          </w:p>
          <w:p w:rsidR="00261F33" w:rsidRDefault="00261F33" w:rsidP="00261F33">
            <w:pPr>
              <w:pStyle w:val="SOFinalContentTableBullets"/>
              <w:numPr>
                <w:ilvl w:val="0"/>
                <w:numId w:val="0"/>
              </w:numPr>
            </w:pPr>
            <w:r>
              <w:t>Use Newton’s Laws to explain the motion of spacecraft.</w:t>
            </w:r>
          </w:p>
          <w:p w:rsidR="009D26D4" w:rsidRDefault="00261F33" w:rsidP="00261F33">
            <w:pPr>
              <w:pStyle w:val="SOFinalContentTableText"/>
            </w:pPr>
            <w:r>
              <w:t>Undertake experiments to investigate the relationship between acceleration and either force or mass.</w:t>
            </w:r>
          </w:p>
        </w:tc>
      </w:tr>
    </w:tbl>
    <w:p w:rsidR="00EE3366" w:rsidRPr="002B0A96" w:rsidRDefault="00EE3366" w:rsidP="0023711E">
      <w:pPr>
        <w:pStyle w:val="SOFinalBodyText"/>
      </w:pPr>
      <w:r w:rsidRPr="002B0A96">
        <w:br w:type="page"/>
      </w:r>
    </w:p>
    <w:p w:rsidR="000C264C" w:rsidRPr="000C419A" w:rsidRDefault="000C264C" w:rsidP="0023711E">
      <w:pPr>
        <w:pStyle w:val="SOFinalContentTableHead1TOP"/>
        <w:jc w:val="left"/>
      </w:pPr>
      <w:r w:rsidRPr="000C419A">
        <w:lastRenderedPageBreak/>
        <w:t xml:space="preserve">Topic </w:t>
      </w:r>
      <w:r>
        <w:t>2</w:t>
      </w:r>
      <w:r w:rsidRPr="000C419A">
        <w:t xml:space="preserve">: </w:t>
      </w:r>
      <w:r w:rsidRPr="000C264C">
        <w:t>Electric Circuits</w:t>
      </w:r>
    </w:p>
    <w:p w:rsidR="00FE2CFA" w:rsidRDefault="00EE3366" w:rsidP="0023711E">
      <w:pPr>
        <w:pStyle w:val="SOFinalContentTableHead2aLeft"/>
      </w:pPr>
      <w:r>
        <w:t xml:space="preserve">Subtopic </w:t>
      </w:r>
      <w:r w:rsidR="000C264C">
        <w:t>2</w:t>
      </w:r>
      <w:r w:rsidR="00FE2CFA">
        <w:t>.</w:t>
      </w:r>
      <w:r w:rsidR="000C264C">
        <w:t>1</w:t>
      </w:r>
      <w:r w:rsidR="00FE2CFA">
        <w:t xml:space="preserve">: </w:t>
      </w:r>
      <w:r w:rsidR="000C264C" w:rsidRPr="000C264C">
        <w:t>Potential Difference and Electric Current</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260"/>
        <w:gridCol w:w="5230"/>
      </w:tblGrid>
      <w:tr w:rsidR="000665F0" w:rsidRPr="006124DB" w:rsidTr="003F43C6">
        <w:trPr>
          <w:tblHeader/>
        </w:trPr>
        <w:tc>
          <w:tcPr>
            <w:tcW w:w="5260"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5230"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9D26D4" w:rsidRPr="00D41D09" w:rsidTr="003F43C6">
        <w:tblPrEx>
          <w:tblLook w:val="04A0" w:firstRow="1" w:lastRow="0" w:firstColumn="1" w:lastColumn="0" w:noHBand="0" w:noVBand="1"/>
        </w:tblPrEx>
        <w:trPr>
          <w:trHeight w:val="3594"/>
        </w:trPr>
        <w:tc>
          <w:tcPr>
            <w:tcW w:w="5260" w:type="dxa"/>
            <w:tcMar>
              <w:bottom w:w="62" w:type="dxa"/>
            </w:tcMar>
          </w:tcPr>
          <w:p w:rsidR="009D26D4" w:rsidRDefault="009D26D4" w:rsidP="0023711E">
            <w:pPr>
              <w:pStyle w:val="SOFinalContentTableText"/>
            </w:pPr>
            <w:r>
              <w:t>Atoms contain positively charged protons and negatively charged electrons.</w:t>
            </w:r>
          </w:p>
          <w:p w:rsidR="009D26D4" w:rsidRDefault="009D26D4" w:rsidP="0023711E">
            <w:pPr>
              <w:pStyle w:val="SOFinalContentTableText"/>
            </w:pPr>
            <w:r>
              <w:t>Objects become charged when electrons are transferred from one object to another or redistributed on one object.</w:t>
            </w:r>
          </w:p>
          <w:p w:rsidR="009D26D4" w:rsidRDefault="009D26D4" w:rsidP="0023711E">
            <w:pPr>
              <w:pStyle w:val="SOFinalContentTableText"/>
            </w:pPr>
            <w:r>
              <w:t>Two like charges exert repulsive forces on each other, whereas two opposite charges exert attractive forces on each other.</w:t>
            </w:r>
          </w:p>
          <w:p w:rsidR="009D26D4" w:rsidRDefault="009D26D4" w:rsidP="0023711E">
            <w:pPr>
              <w:pStyle w:val="SOFinalContentTableText"/>
            </w:pPr>
            <w:r>
              <w:t xml:space="preserve">Energy is required to separate positive and negative charges and this charge separation produces an electrical potential difference that can be used to drive current in circuits. </w:t>
            </w:r>
          </w:p>
          <w:p w:rsidR="009D26D4" w:rsidRDefault="009D26D4" w:rsidP="00DD5EF5">
            <w:pPr>
              <w:pStyle w:val="SOFinalContentTableText"/>
            </w:pPr>
            <w:r>
              <w:t>The energy available to charges moving in an electrical circuit is measured using electric potential difference (voltage). This is defined as the change in potential energy per unit charge between two defined points in the circuit and is measured u</w:t>
            </w:r>
            <w:r w:rsidR="00DD5EF5">
              <w:t>sing a voltmeter.</w:t>
            </w:r>
          </w:p>
        </w:tc>
        <w:tc>
          <w:tcPr>
            <w:tcW w:w="5230" w:type="dxa"/>
            <w:tcMar>
              <w:bottom w:w="62" w:type="dxa"/>
            </w:tcMar>
          </w:tcPr>
          <w:p w:rsidR="003A5692" w:rsidRDefault="003A5692" w:rsidP="003A5692">
            <w:pPr>
              <w:pStyle w:val="SOFinalContentTableBullets"/>
              <w:numPr>
                <w:ilvl w:val="0"/>
                <w:numId w:val="0"/>
              </w:numPr>
            </w:pPr>
            <w:r>
              <w:t>Describe electric forces between like charges and between opposite charges.</w:t>
            </w:r>
          </w:p>
          <w:p w:rsidR="003A5692" w:rsidRDefault="003A5692" w:rsidP="003A5692">
            <w:pPr>
              <w:pStyle w:val="SOFinalContentTableBullets"/>
              <w:numPr>
                <w:ilvl w:val="0"/>
                <w:numId w:val="0"/>
              </w:numPr>
            </w:pPr>
            <w:r>
              <w:t>Explain various phenomena involving interactions of charge.</w:t>
            </w:r>
          </w:p>
          <w:p w:rsidR="003A5692" w:rsidRDefault="003A5692" w:rsidP="003A5692">
            <w:pPr>
              <w:pStyle w:val="SOFinalContentTableBullets"/>
              <w:numPr>
                <w:ilvl w:val="0"/>
                <w:numId w:val="0"/>
              </w:numPr>
            </w:pPr>
            <w:r>
              <w:t>Explain how electrical conductors allow charges to move freely through them, whereas insulators do not.</w:t>
            </w:r>
          </w:p>
          <w:p w:rsidR="003A5692" w:rsidRDefault="003A5692" w:rsidP="003A5692">
            <w:pPr>
              <w:pStyle w:val="SOFinalContentTableBullets"/>
              <w:numPr>
                <w:ilvl w:val="0"/>
                <w:numId w:val="0"/>
              </w:numPr>
            </w:pPr>
            <w:r>
              <w:t>Describe how a voltmeter is used in an electric circuit.</w:t>
            </w:r>
          </w:p>
          <w:p w:rsidR="003A5692" w:rsidRDefault="003A5692" w:rsidP="003A5692">
            <w:pPr>
              <w:pStyle w:val="SOFinalContentTableBullets"/>
              <w:numPr>
                <w:ilvl w:val="0"/>
                <w:numId w:val="0"/>
              </w:numPr>
            </w:pPr>
            <w:r>
              <w:t>Explain the purpose of measuring potential difference in electric circuit.</w:t>
            </w:r>
          </w:p>
          <w:p w:rsidR="003A5692" w:rsidRDefault="003A5692" w:rsidP="003A5692">
            <w:pPr>
              <w:pStyle w:val="SOFinalContentTableBullets"/>
              <w:numPr>
                <w:ilvl w:val="0"/>
                <w:numId w:val="0"/>
              </w:numPr>
            </w:pPr>
            <w:r>
              <w:t>Describe how electrical safety is increased through the use of:</w:t>
            </w:r>
          </w:p>
          <w:p w:rsidR="003A5692" w:rsidRDefault="003A5692" w:rsidP="003A5692">
            <w:pPr>
              <w:pStyle w:val="SOFinalContentTableBulletsIndented"/>
            </w:pPr>
            <w:r>
              <w:t>fuses or circuit breakers</w:t>
            </w:r>
          </w:p>
          <w:p w:rsidR="009D26D4" w:rsidRDefault="003A5692" w:rsidP="003A5692">
            <w:pPr>
              <w:pStyle w:val="SOFinalContentTableBulletsIndented"/>
            </w:pPr>
            <w:r>
              <w:t>residual current devices.</w:t>
            </w:r>
          </w:p>
        </w:tc>
      </w:tr>
      <w:tr w:rsidR="009D26D4" w:rsidRPr="00D41D09" w:rsidTr="003F43C6">
        <w:tblPrEx>
          <w:tblLook w:val="04A0" w:firstRow="1" w:lastRow="0" w:firstColumn="1" w:lastColumn="0" w:noHBand="0" w:noVBand="1"/>
        </w:tblPrEx>
        <w:trPr>
          <w:trHeight w:val="1521"/>
        </w:trPr>
        <w:tc>
          <w:tcPr>
            <w:tcW w:w="5260" w:type="dxa"/>
            <w:tcMar>
              <w:bottom w:w="62" w:type="dxa"/>
            </w:tcMar>
          </w:tcPr>
          <w:p w:rsidR="009D26D4" w:rsidRDefault="009D26D4" w:rsidP="00DD5EF5">
            <w:pPr>
              <w:pStyle w:val="SOFinalContentTableText"/>
            </w:pPr>
            <w:r>
              <w:t>Electric current is carried by discrete charge carriers. Charge is conserved at all p</w:t>
            </w:r>
            <w:r w:rsidR="00DD5EF5">
              <w:t>oints in an electrical circuit.</w:t>
            </w:r>
          </w:p>
          <w:p w:rsidR="009D26D4" w:rsidRDefault="009D26D4" w:rsidP="0023711E">
            <w:pPr>
              <w:pStyle w:val="SOFinalContentTableText"/>
            </w:pPr>
            <w:r>
              <w:t>Electric current is the rate of flow of charge.</w:t>
            </w:r>
          </w:p>
          <w:p w:rsidR="009D26D4" w:rsidRPr="00D41D09" w:rsidRDefault="009D26D4" w:rsidP="0023711E">
            <w:pPr>
              <w:pStyle w:val="SOFinalContentTableText"/>
            </w:pPr>
            <w:r>
              <w:t>An ammeter is used to measure the electric current at a point in a circuit. It is placed in series with the electrical component through which the current is to be measured.</w:t>
            </w:r>
          </w:p>
        </w:tc>
        <w:tc>
          <w:tcPr>
            <w:tcW w:w="5230" w:type="dxa"/>
            <w:tcMar>
              <w:bottom w:w="62" w:type="dxa"/>
            </w:tcMar>
          </w:tcPr>
          <w:p w:rsidR="009D26D4" w:rsidRDefault="00DD5EF5" w:rsidP="0023711E">
            <w:pPr>
              <w:pStyle w:val="SOFinalContentTableText"/>
            </w:pPr>
            <w:r>
              <w:t>Distinguish between electron current and conventional current.</w:t>
            </w:r>
          </w:p>
          <w:p w:rsidR="00DD5EF5" w:rsidRDefault="00DD5EF5" w:rsidP="00DD5EF5">
            <w:pPr>
              <w:pStyle w:val="SOFinalContentTableBullets"/>
              <w:numPr>
                <w:ilvl w:val="0"/>
                <w:numId w:val="0"/>
              </w:numPr>
            </w:pPr>
            <w:r>
              <w:t xml:space="preserve">Solve problems involving </w:t>
            </w:r>
            <w:r w:rsidRPr="002B4B5E">
              <w:rPr>
                <w:position w:val="-20"/>
                <w:szCs w:val="20"/>
              </w:rPr>
              <w:object w:dxaOrig="520" w:dyaOrig="520">
                <v:shape id="_x0000_i12736" type="#_x0000_t75" style="width:26.3pt;height:26.3pt" o:ole="">
                  <v:imagedata r:id="rId28" o:title=""/>
                </v:shape>
                <o:OLEObject Type="Embed" ProgID="Equation.DSMT4" ShapeID="_x0000_i12736" DrawAspect="Content" ObjectID="_1545254898" r:id="rId29"/>
              </w:object>
            </w:r>
            <w:r>
              <w:t>.</w:t>
            </w:r>
          </w:p>
          <w:p w:rsidR="00DD5EF5" w:rsidRPr="00D41D09" w:rsidRDefault="00DD5EF5" w:rsidP="0023711E">
            <w:pPr>
              <w:pStyle w:val="SOFinalContentTableText"/>
            </w:pPr>
          </w:p>
        </w:tc>
      </w:tr>
    </w:tbl>
    <w:p w:rsidR="00EE3366" w:rsidRDefault="00EE3366" w:rsidP="0023711E">
      <w:pPr>
        <w:rPr>
          <w:rFonts w:ascii="Arial Narrow" w:hAnsi="Arial Narrow"/>
          <w:b/>
          <w:sz w:val="24"/>
        </w:rPr>
      </w:pPr>
    </w:p>
    <w:p w:rsidR="00FE2CFA" w:rsidRDefault="00EE3366" w:rsidP="0023711E">
      <w:pPr>
        <w:pStyle w:val="SOFinalContentTableHead2aLeft"/>
      </w:pPr>
      <w:r>
        <w:t xml:space="preserve">Subtopic </w:t>
      </w:r>
      <w:r w:rsidR="006D0902">
        <w:t>2</w:t>
      </w:r>
      <w:r w:rsidR="003D2BF7">
        <w:t>.</w:t>
      </w:r>
      <w:r w:rsidR="006D0902">
        <w:t>2</w:t>
      </w:r>
      <w:r w:rsidR="003D2BF7">
        <w:t>:</w:t>
      </w:r>
      <w:r w:rsidR="006D0902">
        <w:t xml:space="preserve"> </w:t>
      </w:r>
      <w:r w:rsidR="006D0902" w:rsidRPr="006D0902">
        <w:t>Resistance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7386"/>
        <w:gridCol w:w="3104"/>
      </w:tblGrid>
      <w:tr w:rsidR="000665F0" w:rsidRPr="006124DB" w:rsidTr="00B0719E">
        <w:trPr>
          <w:tblHeader/>
        </w:trPr>
        <w:tc>
          <w:tcPr>
            <w:tcW w:w="7386"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3104"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3F43C6" w:rsidRPr="00D41D09" w:rsidTr="00B0719E">
        <w:tblPrEx>
          <w:tblLook w:val="04A0" w:firstRow="1" w:lastRow="0" w:firstColumn="1" w:lastColumn="0" w:noHBand="0" w:noVBand="1"/>
        </w:tblPrEx>
        <w:trPr>
          <w:trHeight w:val="1774"/>
        </w:trPr>
        <w:tc>
          <w:tcPr>
            <w:tcW w:w="7386" w:type="dxa"/>
            <w:tcMar>
              <w:bottom w:w="62" w:type="dxa"/>
            </w:tcMar>
          </w:tcPr>
          <w:p w:rsidR="003F43C6" w:rsidRDefault="003F43C6" w:rsidP="0023711E">
            <w:pPr>
              <w:pStyle w:val="SOFinalContentTableText"/>
            </w:pPr>
            <w:r>
              <w:t xml:space="preserve">Resistance for </w:t>
            </w:r>
            <w:proofErr w:type="spellStart"/>
            <w:r>
              <w:t>ohmic</w:t>
            </w:r>
            <w:proofErr w:type="spellEnd"/>
            <w:r>
              <w:t xml:space="preserve"> and non-</w:t>
            </w:r>
            <w:proofErr w:type="spellStart"/>
            <w:r>
              <w:t>ohmic</w:t>
            </w:r>
            <w:proofErr w:type="spellEnd"/>
            <w:r>
              <w:t xml:space="preserve"> components is defined as the ratio of potential difference across the component to the current in the component.</w:t>
            </w:r>
          </w:p>
          <w:p w:rsidR="003F43C6" w:rsidRDefault="003F43C6" w:rsidP="0023711E">
            <w:pPr>
              <w:pStyle w:val="SOFinalContentTableText"/>
            </w:pPr>
            <w:r>
              <w:t>The resistance of a conductor depends on its length, area of cross-section, temperature, and the type of the material of which it is composed.</w:t>
            </w:r>
          </w:p>
          <w:p w:rsidR="003F43C6" w:rsidRDefault="003F43C6" w:rsidP="0023711E">
            <w:pPr>
              <w:pStyle w:val="SOFinalContentTableText"/>
            </w:pPr>
            <w:r>
              <w:t xml:space="preserve">Resistance is constant for </w:t>
            </w:r>
            <w:proofErr w:type="spellStart"/>
            <w:r>
              <w:t>ohmic</w:t>
            </w:r>
            <w:proofErr w:type="spellEnd"/>
            <w:r>
              <w:t xml:space="preserve"> resistors, which conform to Ohm’s Law.</w:t>
            </w:r>
          </w:p>
          <w:p w:rsidR="003F43C6" w:rsidRDefault="003F43C6" w:rsidP="003F43C6">
            <w:pPr>
              <w:pStyle w:val="SOFinalContentTableText"/>
            </w:pPr>
            <w:r>
              <w:t>Ohm’s Law states that current is directly proportional to the potential difference providing the temperature of the conductor remains constant.</w:t>
            </w:r>
          </w:p>
        </w:tc>
        <w:tc>
          <w:tcPr>
            <w:tcW w:w="3104" w:type="dxa"/>
            <w:tcMar>
              <w:bottom w:w="62" w:type="dxa"/>
            </w:tcMar>
          </w:tcPr>
          <w:p w:rsidR="003F43C6" w:rsidRDefault="003F43C6" w:rsidP="0023711E">
            <w:pPr>
              <w:pStyle w:val="SOFinalContentTableText"/>
            </w:pPr>
            <w:r w:rsidRPr="00A32E79">
              <w:rPr>
                <w:rStyle w:val="SOFinalContentTableBulletsChar"/>
              </w:rPr>
              <w:t>Solve problems involving</w:t>
            </w:r>
            <w:r>
              <w:rPr>
                <w:rStyle w:val="SOFinalContentTableBulletsChar"/>
              </w:rPr>
              <w:t xml:space="preserve"> </w:t>
            </w:r>
            <w:r w:rsidRPr="002B4B5E">
              <w:rPr>
                <w:position w:val="-20"/>
              </w:rPr>
              <w:object w:dxaOrig="580" w:dyaOrig="520">
                <v:shape id="_x0000_i12764" type="#_x0000_t75" style="width:27.55pt;height:26.3pt" o:ole="">
                  <v:imagedata r:id="rId30" o:title=""/>
                </v:shape>
                <o:OLEObject Type="Embed" ProgID="Equation.DSMT4" ShapeID="_x0000_i12764" DrawAspect="Content" ObjectID="_1545254899" r:id="rId31"/>
              </w:object>
            </w:r>
            <w:r>
              <w:t>.</w:t>
            </w:r>
          </w:p>
        </w:tc>
      </w:tr>
    </w:tbl>
    <w:p w:rsidR="00A32E79" w:rsidRDefault="00A32E79" w:rsidP="0023711E"/>
    <w:p w:rsidR="00B0719E" w:rsidRDefault="00B0719E"/>
    <w:p w:rsidR="00B0719E" w:rsidRDefault="00B0719E">
      <w:pPr>
        <w:rPr>
          <w:rFonts w:ascii="Arial Narrow" w:hAnsi="Arial Narrow"/>
          <w:b/>
          <w:sz w:val="24"/>
        </w:rPr>
      </w:pPr>
      <w:r>
        <w:t>Subtopic</w:t>
      </w:r>
      <w:r>
        <w:t>s</w:t>
      </w:r>
      <w:r>
        <w:t xml:space="preserve"> </w:t>
      </w:r>
      <w:r>
        <w:t>2</w:t>
      </w:r>
      <w:r>
        <w:t>.</w:t>
      </w:r>
      <w:r>
        <w:t>3 and 2.4</w:t>
      </w:r>
      <w:r>
        <w:t xml:space="preserve"> on next page.</w:t>
      </w:r>
      <w:r>
        <w:br w:type="page"/>
      </w:r>
    </w:p>
    <w:p w:rsidR="00A32E79" w:rsidRDefault="00A32E79" w:rsidP="0023711E">
      <w:pPr>
        <w:pStyle w:val="SOFinalContentTableHead2aLeft"/>
      </w:pPr>
      <w:r>
        <w:lastRenderedPageBreak/>
        <w:t xml:space="preserve">Subtopic 2.3: </w:t>
      </w:r>
      <w:r w:rsidRPr="00A32E79">
        <w:t>Circuit Analysis</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5245"/>
        <w:gridCol w:w="5245"/>
      </w:tblGrid>
      <w:tr w:rsidR="000665F0" w:rsidRPr="006124DB" w:rsidTr="000665F0">
        <w:trPr>
          <w:tblHeader/>
        </w:trPr>
        <w:tc>
          <w:tcPr>
            <w:tcW w:w="5245"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5245"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9D26D4" w:rsidTr="00B0719E">
        <w:tblPrEx>
          <w:tblLook w:val="04A0" w:firstRow="1" w:lastRow="0" w:firstColumn="1" w:lastColumn="0" w:noHBand="0" w:noVBand="1"/>
        </w:tblPrEx>
        <w:trPr>
          <w:trHeight w:val="3836"/>
        </w:trPr>
        <w:tc>
          <w:tcPr>
            <w:tcW w:w="5245" w:type="dxa"/>
            <w:tcMar>
              <w:bottom w:w="62" w:type="dxa"/>
            </w:tcMar>
          </w:tcPr>
          <w:p w:rsidR="009D26D4" w:rsidRDefault="009D26D4" w:rsidP="0023711E">
            <w:pPr>
              <w:pStyle w:val="SOFinalContentTableText"/>
            </w:pPr>
            <w:r>
              <w:t xml:space="preserve">Circuit analysis and circuit design involve calculation of the potential difference across, the current in, and the power supplied to components in series, parallel, and composite circuits. </w:t>
            </w:r>
          </w:p>
          <w:p w:rsidR="009D26D4" w:rsidRDefault="009D26D4" w:rsidP="0023711E">
            <w:pPr>
              <w:pStyle w:val="SOFinalContentTableText"/>
            </w:pPr>
            <w:r>
              <w:t>The current is equal in each series component.</w:t>
            </w:r>
          </w:p>
          <w:p w:rsidR="009D26D4" w:rsidRDefault="009D26D4" w:rsidP="0023711E">
            <w:pPr>
              <w:pStyle w:val="SOFinalContentTableText"/>
            </w:pPr>
            <w:r>
              <w:t>The potential difference is equal ac</w:t>
            </w:r>
            <w:r w:rsidR="00B0719E">
              <w:t>ross each parallel component.</w:t>
            </w:r>
          </w:p>
        </w:tc>
        <w:tc>
          <w:tcPr>
            <w:tcW w:w="5245" w:type="dxa"/>
            <w:tcMar>
              <w:bottom w:w="62" w:type="dxa"/>
            </w:tcMar>
          </w:tcPr>
          <w:p w:rsidR="00B0719E" w:rsidRDefault="00B0719E" w:rsidP="00B0719E">
            <w:pPr>
              <w:pStyle w:val="SOFinalContentTableBullets"/>
              <w:numPr>
                <w:ilvl w:val="0"/>
                <w:numId w:val="0"/>
              </w:numPr>
            </w:pPr>
            <w:r>
              <w:t>Solve problems involving</w:t>
            </w:r>
          </w:p>
          <w:p w:rsidR="00B0719E" w:rsidRDefault="00B0719E" w:rsidP="00B0719E">
            <w:pPr>
              <w:pStyle w:val="SOFinalContentTableTextUnderBullet"/>
            </w:pPr>
            <w:r w:rsidRPr="00715C90">
              <w:object w:dxaOrig="1520" w:dyaOrig="300">
                <v:shape id="_x0000_i12978" type="#_x0000_t75" style="width:75.15pt;height:16.3pt" o:ole="">
                  <v:imagedata r:id="rId32" o:title=""/>
                </v:shape>
                <o:OLEObject Type="Embed" ProgID="Equation.DSMT4" ShapeID="_x0000_i12978" DrawAspect="Content" ObjectID="_1545254900" r:id="rId33"/>
              </w:object>
            </w:r>
          </w:p>
          <w:p w:rsidR="00B0719E" w:rsidRDefault="00B0719E" w:rsidP="00B0719E">
            <w:pPr>
              <w:pStyle w:val="SOFinalContentTableTextUnderBullet"/>
            </w:pPr>
            <w:r>
              <w:t>and</w:t>
            </w:r>
          </w:p>
          <w:p w:rsidR="00B0719E" w:rsidRDefault="00B0719E" w:rsidP="00B0719E">
            <w:pPr>
              <w:pStyle w:val="SOFinalContentTableTextUnderBullet"/>
            </w:pPr>
            <w:r w:rsidRPr="00715C90">
              <w:object w:dxaOrig="1620" w:dyaOrig="300">
                <v:shape id="_x0000_i12979" type="#_x0000_t75" style="width:82pt;height:16.3pt" o:ole="">
                  <v:imagedata r:id="rId34" o:title=""/>
                </v:shape>
                <o:OLEObject Type="Embed" ProgID="Equation.DSMT4" ShapeID="_x0000_i12979" DrawAspect="Content" ObjectID="_1545254901" r:id="rId35"/>
              </w:object>
            </w:r>
          </w:p>
          <w:p w:rsidR="00B0719E" w:rsidRDefault="00B0719E" w:rsidP="00B0719E">
            <w:pPr>
              <w:pStyle w:val="SOFinalContentTableTextUnderBullet"/>
            </w:pPr>
            <w:r>
              <w:t>for components in series.</w:t>
            </w:r>
          </w:p>
          <w:p w:rsidR="00B0719E" w:rsidRDefault="00B0719E" w:rsidP="00B0719E">
            <w:pPr>
              <w:pStyle w:val="SOFinalContentTableBullets"/>
              <w:numPr>
                <w:ilvl w:val="0"/>
                <w:numId w:val="0"/>
              </w:numPr>
            </w:pPr>
            <w:r>
              <w:t>Solve problems involving</w:t>
            </w:r>
          </w:p>
          <w:p w:rsidR="00B0719E" w:rsidRDefault="00B0719E" w:rsidP="00B0719E">
            <w:pPr>
              <w:pStyle w:val="SOFinalContentTableTextUnderBullet"/>
            </w:pPr>
            <w:r w:rsidRPr="00284D8F">
              <w:rPr>
                <w:position w:val="-10"/>
              </w:rPr>
              <w:object w:dxaOrig="1480" w:dyaOrig="300">
                <v:shape id="_x0000_i12980" type="#_x0000_t75" style="width:73.25pt;height:15.05pt" o:ole="">
                  <v:imagedata r:id="rId36" o:title=""/>
                </v:shape>
                <o:OLEObject Type="Embed" ProgID="Equation.DSMT4" ShapeID="_x0000_i12980" DrawAspect="Content" ObjectID="_1545254902" r:id="rId37"/>
              </w:object>
            </w:r>
          </w:p>
          <w:p w:rsidR="00B0719E" w:rsidRDefault="00B0719E" w:rsidP="00B0719E">
            <w:pPr>
              <w:pStyle w:val="SOFinalContentTableTextUnderBullet"/>
            </w:pPr>
            <w:r>
              <w:t>and</w:t>
            </w:r>
          </w:p>
          <w:p w:rsidR="00B0719E" w:rsidRDefault="00B0719E" w:rsidP="00B0719E">
            <w:pPr>
              <w:pStyle w:val="SOFinalContentTableTextUnderBullet"/>
            </w:pPr>
            <w:r w:rsidRPr="002B0A96">
              <w:rPr>
                <w:position w:val="-26"/>
              </w:rPr>
              <w:object w:dxaOrig="1740" w:dyaOrig="580">
                <v:shape id="_x0000_i12981" type="#_x0000_t75" style="width:87.65pt;height:27.55pt" o:ole="">
                  <v:imagedata r:id="rId38" o:title=""/>
                </v:shape>
                <o:OLEObject Type="Embed" ProgID="Equation.DSMT4" ShapeID="_x0000_i12981" DrawAspect="Content" ObjectID="_1545254903" r:id="rId39"/>
              </w:object>
            </w:r>
          </w:p>
          <w:p w:rsidR="00B0719E" w:rsidRDefault="00B0719E" w:rsidP="00B0719E">
            <w:pPr>
              <w:pStyle w:val="SOFinalhyperlinkfirst2ptabove"/>
            </w:pPr>
            <w:r>
              <w:t>for components in parallel.</w:t>
            </w:r>
          </w:p>
          <w:p w:rsidR="00B0719E" w:rsidRPr="00B0719E" w:rsidRDefault="00B0719E" w:rsidP="00B0719E">
            <w:pPr>
              <w:pStyle w:val="SOFinalhyperlinkfirst2ptabove"/>
            </w:pPr>
            <w:r>
              <w:t>Undertake experiments to investigate current, resistance, or potential difference in series and parallel circuits using various circuit elements.</w:t>
            </w:r>
          </w:p>
        </w:tc>
      </w:tr>
    </w:tbl>
    <w:p w:rsidR="00CA6975" w:rsidRPr="002B0A96" w:rsidRDefault="00CA6975" w:rsidP="0023711E">
      <w:pPr>
        <w:pStyle w:val="SOFinalBodyText"/>
      </w:pPr>
    </w:p>
    <w:p w:rsidR="00A32E79" w:rsidRDefault="00A32E79" w:rsidP="0023711E">
      <w:pPr>
        <w:pStyle w:val="SOFinalContentTableHead2aLeft"/>
      </w:pPr>
      <w:r>
        <w:t xml:space="preserve">Subtopic 2.4: </w:t>
      </w:r>
      <w:r w:rsidRPr="00A32E79">
        <w:t>Electrical Power</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4268"/>
        <w:gridCol w:w="6222"/>
      </w:tblGrid>
      <w:tr w:rsidR="000665F0" w:rsidRPr="006124DB" w:rsidTr="00B0719E">
        <w:trPr>
          <w:tblHeader/>
        </w:trPr>
        <w:tc>
          <w:tcPr>
            <w:tcW w:w="4268"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6222"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B0719E" w:rsidTr="00B0719E">
        <w:tblPrEx>
          <w:tblLook w:val="04A0" w:firstRow="1" w:lastRow="0" w:firstColumn="1" w:lastColumn="0" w:noHBand="0" w:noVBand="1"/>
        </w:tblPrEx>
        <w:trPr>
          <w:trHeight w:val="3407"/>
        </w:trPr>
        <w:tc>
          <w:tcPr>
            <w:tcW w:w="4268" w:type="dxa"/>
            <w:tcMar>
              <w:bottom w:w="62" w:type="dxa"/>
            </w:tcMar>
          </w:tcPr>
          <w:p w:rsidR="00B0719E" w:rsidRDefault="00B0719E" w:rsidP="0023711E">
            <w:pPr>
              <w:pStyle w:val="SOFinalContentTableText"/>
            </w:pPr>
            <w:r>
              <w:t>Power is the rate at which energy is transformed by a circuit component.</w:t>
            </w:r>
          </w:p>
          <w:p w:rsidR="00B0719E" w:rsidRDefault="00B0719E" w:rsidP="00B0719E">
            <w:pPr>
              <w:pStyle w:val="SOFinalContentTableText"/>
            </w:pPr>
            <w:r>
              <w:t xml:space="preserve">Electric circuits enable electrical energy to be transferred efficiently over large distances and transformed into a range of other useful forms of energy including thermal and kinetic energy, and light. </w:t>
            </w:r>
          </w:p>
        </w:tc>
        <w:tc>
          <w:tcPr>
            <w:tcW w:w="6222" w:type="dxa"/>
            <w:tcMar>
              <w:bottom w:w="62" w:type="dxa"/>
            </w:tcMar>
          </w:tcPr>
          <w:p w:rsidR="00B0719E" w:rsidRDefault="00B0719E" w:rsidP="00B0719E">
            <w:pPr>
              <w:pStyle w:val="SOFinalContentTableBullets"/>
              <w:numPr>
                <w:ilvl w:val="0"/>
                <w:numId w:val="0"/>
              </w:numPr>
            </w:pPr>
            <w:r>
              <w:t>Solve problems involving:</w:t>
            </w:r>
          </w:p>
          <w:p w:rsidR="00B0719E" w:rsidRDefault="00B0719E" w:rsidP="00B0719E">
            <w:pPr>
              <w:pStyle w:val="SOFinalContentTableBulletsIndented"/>
            </w:pPr>
            <w:r w:rsidRPr="00715C90">
              <w:rPr>
                <w:position w:val="-20"/>
              </w:rPr>
              <w:object w:dxaOrig="720" w:dyaOrig="520">
                <v:shape id="_x0000_i13748" type="#_x0000_t75" style="width:37.55pt;height:26.3pt" o:ole="">
                  <v:imagedata r:id="rId40" o:title=""/>
                </v:shape>
                <o:OLEObject Type="Embed" ProgID="Equation.DSMT4" ShapeID="_x0000_i13748" DrawAspect="Content" ObjectID="_1545254904" r:id="rId41"/>
              </w:object>
            </w:r>
          </w:p>
          <w:p w:rsidR="00B0719E" w:rsidRDefault="00B0719E" w:rsidP="00B0719E">
            <w:pPr>
              <w:pStyle w:val="SOFinalContentTableBulletsIndented"/>
            </w:pPr>
            <w:r w:rsidRPr="00DE027F">
              <w:rPr>
                <w:position w:val="-6"/>
              </w:rPr>
              <w:object w:dxaOrig="620" w:dyaOrig="240">
                <v:shape id="_x0000_i13749" type="#_x0000_t75" style="width:30.05pt;height:11.25pt" o:ole="">
                  <v:imagedata r:id="rId42" o:title=""/>
                </v:shape>
                <o:OLEObject Type="Embed" ProgID="Equation.DSMT4" ShapeID="_x0000_i13749" DrawAspect="Content" ObjectID="_1545254905" r:id="rId43"/>
              </w:object>
            </w:r>
          </w:p>
          <w:p w:rsidR="00B0719E" w:rsidRDefault="00B0719E" w:rsidP="00B0719E">
            <w:pPr>
              <w:pStyle w:val="SOFinalContentTableTextUnderBullet"/>
            </w:pPr>
            <w:r>
              <w:t>and the use of Ohm’s Law formula.</w:t>
            </w:r>
          </w:p>
          <w:p w:rsidR="00B0719E" w:rsidRDefault="00B0719E" w:rsidP="00B0719E">
            <w:pPr>
              <w:pStyle w:val="SOFinalContentTableBullets"/>
              <w:numPr>
                <w:ilvl w:val="0"/>
                <w:numId w:val="0"/>
              </w:numPr>
            </w:pPr>
            <w:r>
              <w:t>Solve problems involving the cost of electrical energy, using kilowatt-hours.</w:t>
            </w:r>
          </w:p>
          <w:p w:rsidR="00B0719E" w:rsidRDefault="00B0719E" w:rsidP="00B0719E">
            <w:pPr>
              <w:pStyle w:val="SOFinalContentTableBullets"/>
              <w:numPr>
                <w:ilvl w:val="0"/>
                <w:numId w:val="0"/>
              </w:numPr>
            </w:pPr>
            <w:r>
              <w:t>Solve problems involving:</w:t>
            </w:r>
          </w:p>
          <w:p w:rsidR="00B0719E" w:rsidRDefault="00B0719E" w:rsidP="00B0719E">
            <w:pPr>
              <w:pStyle w:val="SOFinalContentTableTextUnderBullet"/>
            </w:pPr>
            <w:r w:rsidRPr="00DD3E4B">
              <w:rPr>
                <w:position w:val="-26"/>
              </w:rPr>
              <w:object w:dxaOrig="2620" w:dyaOrig="580">
                <v:shape id="_x0000_i13750" type="#_x0000_t75" style="width:132.75pt;height:27.55pt" o:ole="">
                  <v:imagedata r:id="rId44" o:title=""/>
                </v:shape>
                <o:OLEObject Type="Embed" ProgID="Equation.DSMT4" ShapeID="_x0000_i13750" DrawAspect="Content" ObjectID="_1545254906" r:id="rId45"/>
              </w:object>
            </w:r>
          </w:p>
          <w:p w:rsidR="00B0719E" w:rsidRDefault="00B0719E" w:rsidP="00B0719E">
            <w:pPr>
              <w:pStyle w:val="SOFinalContentTableTextUnderBullet"/>
            </w:pPr>
            <w:r>
              <w:t>or</w:t>
            </w:r>
          </w:p>
          <w:p w:rsidR="00B0719E" w:rsidRDefault="00B0719E" w:rsidP="00B0719E">
            <w:pPr>
              <w:pStyle w:val="SOFinalContentTableTextUnderBullet"/>
            </w:pPr>
            <w:r w:rsidRPr="00DD3E4B">
              <w:rPr>
                <w:position w:val="-26"/>
              </w:rPr>
              <w:object w:dxaOrig="2700" w:dyaOrig="580">
                <v:shape id="_x0000_i13751" type="#_x0000_t75" style="width:136.5pt;height:27.55pt" o:ole="">
                  <v:imagedata r:id="rId46" o:title=""/>
                </v:shape>
                <o:OLEObject Type="Embed" ProgID="Equation.DSMT4" ShapeID="_x0000_i13751" DrawAspect="Content" ObjectID="_1545254907" r:id="rId47"/>
              </w:object>
            </w:r>
          </w:p>
        </w:tc>
      </w:tr>
    </w:tbl>
    <w:p w:rsidR="00A32E79" w:rsidRDefault="00A32E79" w:rsidP="0023711E">
      <w:pPr>
        <w:rPr>
          <w:rFonts w:eastAsia="Times New Roman"/>
          <w:color w:val="000000"/>
          <w:lang w:val="en-US" w:eastAsia="en-US"/>
        </w:rPr>
      </w:pPr>
      <w:r>
        <w:br w:type="page"/>
      </w:r>
    </w:p>
    <w:p w:rsidR="00CA6975" w:rsidRPr="000C419A" w:rsidRDefault="00CA6975" w:rsidP="0023711E">
      <w:pPr>
        <w:pStyle w:val="SOFinalContentTableHead1TOP"/>
        <w:jc w:val="left"/>
      </w:pPr>
      <w:r w:rsidRPr="000C419A">
        <w:lastRenderedPageBreak/>
        <w:t xml:space="preserve">Topic </w:t>
      </w:r>
      <w:r w:rsidR="00A32E79">
        <w:t>3</w:t>
      </w:r>
      <w:r w:rsidRPr="000C419A">
        <w:t xml:space="preserve">: </w:t>
      </w:r>
      <w:r w:rsidR="00A32E79" w:rsidRPr="00A32E79">
        <w:t>Heat</w:t>
      </w:r>
    </w:p>
    <w:p w:rsidR="00CA6975" w:rsidRDefault="00EE3366" w:rsidP="0023711E">
      <w:pPr>
        <w:pStyle w:val="SOFinalContentTableHead2aLeft"/>
      </w:pPr>
      <w:r>
        <w:t xml:space="preserve">Subtopic </w:t>
      </w:r>
      <w:r w:rsidR="00A32E79">
        <w:t>3</w:t>
      </w:r>
      <w:r w:rsidR="00CA6975">
        <w:t xml:space="preserve">.1: </w:t>
      </w:r>
      <w:r w:rsidR="00A32E79" w:rsidRPr="00A32E79">
        <w:t>Heat and Temperature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827"/>
        <w:gridCol w:w="4663"/>
      </w:tblGrid>
      <w:tr w:rsidR="000665F0" w:rsidRPr="006124DB" w:rsidTr="00A56A62">
        <w:trPr>
          <w:tblHeader/>
        </w:trPr>
        <w:tc>
          <w:tcPr>
            <w:tcW w:w="5827"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4663"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D21BB6" w:rsidRPr="00D41D09" w:rsidTr="00A56A62">
        <w:trPr>
          <w:trHeight w:val="3594"/>
        </w:trPr>
        <w:tc>
          <w:tcPr>
            <w:tcW w:w="5827" w:type="dxa"/>
            <w:tcMar>
              <w:bottom w:w="62" w:type="dxa"/>
              <w:right w:w="108" w:type="dxa"/>
            </w:tcMar>
          </w:tcPr>
          <w:p w:rsidR="00D21BB6" w:rsidRDefault="00D21BB6" w:rsidP="0023711E">
            <w:pPr>
              <w:pStyle w:val="SOFinalContentTableText"/>
            </w:pPr>
            <w:r>
              <w:t>Thermal energy is made up of the combined potential energy and the kinetic energy that is due to the vibration of the particles within the object.</w:t>
            </w:r>
          </w:p>
          <w:p w:rsidR="00D21BB6" w:rsidRDefault="00D21BB6" w:rsidP="0023711E">
            <w:pPr>
              <w:pStyle w:val="SOFinalContentTableText"/>
            </w:pPr>
            <w:r>
              <w:t>The particles within objects with higher temperatures have a higher average kinetic energy.</w:t>
            </w:r>
          </w:p>
          <w:p w:rsidR="001049B8" w:rsidRDefault="00D21BB6" w:rsidP="0023711E">
            <w:pPr>
              <w:pStyle w:val="SOFinalContentTableText"/>
            </w:pPr>
            <w:r>
              <w:t xml:space="preserve">An increase in the temperature of an object is due to an </w:t>
            </w:r>
            <w:r w:rsidR="001049B8">
              <w:t>increase in its thermal energy.</w:t>
            </w:r>
          </w:p>
          <w:p w:rsidR="00D21BB6" w:rsidRDefault="00D21BB6" w:rsidP="0023711E">
            <w:pPr>
              <w:pStyle w:val="SOFinalContentTableText"/>
            </w:pPr>
            <w:r>
              <w:t>Temperature can be measured with different scales (common ones being Celsius, Fahrenheit, and Kelvin).</w:t>
            </w:r>
          </w:p>
          <w:p w:rsidR="00D21BB6" w:rsidRDefault="00D21BB6" w:rsidP="0023711E">
            <w:pPr>
              <w:pStyle w:val="SOFinalContentTableText"/>
            </w:pPr>
            <w:r>
              <w:t xml:space="preserve">As the temperature decreases, the average kinetic energy of the particles drops until the lower limit (known as ‘absolute zero’) is reached. </w:t>
            </w:r>
          </w:p>
          <w:p w:rsidR="00D21BB6" w:rsidRDefault="00D21BB6" w:rsidP="0023711E">
            <w:pPr>
              <w:pStyle w:val="SOFinalContentTableText"/>
            </w:pPr>
            <w:r>
              <w:t xml:space="preserve">When a hotter object is put into contact with a cooler object, some of the thermal energy transfers from the hotter object to the cooler one. This </w:t>
            </w:r>
            <w:r w:rsidRPr="00DF0E2D">
              <w:rPr>
                <w:rStyle w:val="SOFinalItalicText9pt"/>
              </w:rPr>
              <w:t>flow</w:t>
            </w:r>
            <w:r>
              <w:t xml:space="preserve"> of energy is referred to as ‘heat’.</w:t>
            </w:r>
          </w:p>
          <w:p w:rsidR="001049B8" w:rsidRPr="00D41D09" w:rsidRDefault="00D21BB6" w:rsidP="0023711E">
            <w:pPr>
              <w:pStyle w:val="SOFinalContentTableText"/>
            </w:pPr>
            <w:r>
              <w:t xml:space="preserve">If the objects remain in contact, then eventually the objects will reach the same temperature, putting the objects into ‘thermal </w:t>
            </w:r>
            <w:r w:rsidR="001049B8">
              <w:t>equilibrium’.</w:t>
            </w:r>
          </w:p>
        </w:tc>
        <w:tc>
          <w:tcPr>
            <w:tcW w:w="4663" w:type="dxa"/>
            <w:tcMar>
              <w:left w:w="108" w:type="dxa"/>
              <w:bottom w:w="62" w:type="dxa"/>
            </w:tcMar>
          </w:tcPr>
          <w:p w:rsidR="001049B8" w:rsidRDefault="001049B8" w:rsidP="0023711E">
            <w:pPr>
              <w:pStyle w:val="SOFinalContentTableBullets"/>
              <w:numPr>
                <w:ilvl w:val="0"/>
                <w:numId w:val="0"/>
              </w:numPr>
            </w:pPr>
            <w:r>
              <w:t>Describe the links between temperature, vibrating particles, and thermal energy</w:t>
            </w:r>
          </w:p>
          <w:p w:rsidR="001049B8" w:rsidRDefault="001049B8" w:rsidP="0023711E">
            <w:pPr>
              <w:pStyle w:val="SOFinalContentTableBullets"/>
              <w:numPr>
                <w:ilvl w:val="0"/>
                <w:numId w:val="0"/>
              </w:numPr>
            </w:pPr>
            <w:r>
              <w:t>Describe heat as the flow of energy from hotter to cooler objects.</w:t>
            </w:r>
          </w:p>
          <w:p w:rsidR="00D21BB6" w:rsidRPr="00816BE7" w:rsidRDefault="001049B8" w:rsidP="0023711E">
            <w:pPr>
              <w:pStyle w:val="SOFinalContentTableBullets"/>
              <w:numPr>
                <w:ilvl w:val="0"/>
                <w:numId w:val="0"/>
              </w:numPr>
            </w:pPr>
            <w:r>
              <w:t>Describe thermal equilibrium.</w:t>
            </w:r>
          </w:p>
        </w:tc>
      </w:tr>
      <w:tr w:rsidR="00D21BB6" w:rsidRPr="00D41D09" w:rsidTr="00A56A62">
        <w:trPr>
          <w:trHeight w:val="938"/>
        </w:trPr>
        <w:tc>
          <w:tcPr>
            <w:tcW w:w="5827" w:type="dxa"/>
            <w:tcMar>
              <w:bottom w:w="62" w:type="dxa"/>
              <w:right w:w="108" w:type="dxa"/>
            </w:tcMar>
          </w:tcPr>
          <w:p w:rsidR="001049B8" w:rsidRDefault="00D21BB6" w:rsidP="0023711E">
            <w:pPr>
              <w:pStyle w:val="SOFinalContentTableText8ptabove"/>
            </w:pPr>
            <w:r>
              <w:t>Heat transfer can occur through conduct</w:t>
            </w:r>
            <w:r w:rsidR="001049B8">
              <w:t>ion, convection, and radiation.</w:t>
            </w:r>
          </w:p>
          <w:p w:rsidR="00D21BB6" w:rsidRPr="00582CC9" w:rsidRDefault="00D21BB6" w:rsidP="0023711E">
            <w:pPr>
              <w:pStyle w:val="SOFinalContentTableText"/>
            </w:pPr>
            <w:r>
              <w:t>Most solids, liquids</w:t>
            </w:r>
            <w:r w:rsidR="001049B8">
              <w:t>, and gases expand when heated.</w:t>
            </w:r>
          </w:p>
        </w:tc>
        <w:tc>
          <w:tcPr>
            <w:tcW w:w="4663" w:type="dxa"/>
            <w:tcMar>
              <w:left w:w="108" w:type="dxa"/>
              <w:bottom w:w="62" w:type="dxa"/>
            </w:tcMar>
          </w:tcPr>
          <w:p w:rsidR="001049B8" w:rsidRDefault="001049B8" w:rsidP="0023711E">
            <w:pPr>
              <w:pStyle w:val="SOFinalContentTableBullets"/>
              <w:numPr>
                <w:ilvl w:val="0"/>
                <w:numId w:val="0"/>
              </w:numPr>
            </w:pPr>
            <w:r>
              <w:t>Explain how heat transfer can occur through conduction, convection, and radiation.</w:t>
            </w:r>
          </w:p>
          <w:p w:rsidR="001049B8" w:rsidRDefault="001049B8" w:rsidP="0023711E">
            <w:pPr>
              <w:pStyle w:val="SOFinalContentTableBullets"/>
              <w:numPr>
                <w:ilvl w:val="0"/>
                <w:numId w:val="0"/>
              </w:numPr>
            </w:pPr>
            <w:r>
              <w:t>Describe examples of each heat-transfer process.</w:t>
            </w:r>
          </w:p>
          <w:p w:rsidR="00D21BB6" w:rsidRPr="00582CC9" w:rsidRDefault="001049B8" w:rsidP="0023711E">
            <w:pPr>
              <w:pStyle w:val="SOFinalContentTableBullets"/>
              <w:numPr>
                <w:ilvl w:val="0"/>
                <w:numId w:val="0"/>
              </w:numPr>
            </w:pPr>
            <w:r>
              <w:t>Describe applications of the expansion of matter due to heat transfer.</w:t>
            </w:r>
          </w:p>
        </w:tc>
      </w:tr>
    </w:tbl>
    <w:p w:rsidR="00FE2CFA" w:rsidRDefault="00EE3366" w:rsidP="0023711E">
      <w:pPr>
        <w:pStyle w:val="SOFinalContentTableHead2aLeft"/>
      </w:pPr>
      <w:r>
        <w:t xml:space="preserve">Subtopic </w:t>
      </w:r>
      <w:r w:rsidR="00582CC9">
        <w:t>3</w:t>
      </w:r>
      <w:r w:rsidR="00CA6975">
        <w:t xml:space="preserve">.2: </w:t>
      </w:r>
      <w:r w:rsidR="00582CC9" w:rsidRPr="00582CC9">
        <w:t>Specific Heat Capacity</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827"/>
        <w:gridCol w:w="4663"/>
      </w:tblGrid>
      <w:tr w:rsidR="000665F0" w:rsidRPr="006124DB" w:rsidTr="00A56A62">
        <w:trPr>
          <w:tblHeader/>
        </w:trPr>
        <w:tc>
          <w:tcPr>
            <w:tcW w:w="5827"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4663" w:type="dxa"/>
            <w:tcBorders>
              <w:right w:val="nil"/>
            </w:tcBorders>
            <w:tcMar>
              <w:top w:w="62" w:type="dxa"/>
              <w:left w:w="108" w:type="dxa"/>
              <w:bottom w:w="62" w:type="dxa"/>
            </w:tcMar>
          </w:tcPr>
          <w:p w:rsidR="000665F0" w:rsidRPr="006124DB" w:rsidRDefault="000665F0" w:rsidP="0023711E">
            <w:pPr>
              <w:pStyle w:val="SOFinalContentTableHead2"/>
              <w:spacing w:after="0"/>
              <w:jc w:val="left"/>
            </w:pPr>
            <w:r>
              <w:t>Application</w:t>
            </w:r>
          </w:p>
        </w:tc>
      </w:tr>
      <w:tr w:rsidR="00646193" w:rsidRPr="00D41D09" w:rsidTr="00A56A62">
        <w:trPr>
          <w:trHeight w:val="1329"/>
        </w:trPr>
        <w:tc>
          <w:tcPr>
            <w:tcW w:w="5827" w:type="dxa"/>
            <w:tcMar>
              <w:bottom w:w="62" w:type="dxa"/>
              <w:right w:w="108" w:type="dxa"/>
            </w:tcMar>
          </w:tcPr>
          <w:p w:rsidR="00646193" w:rsidRDefault="00646193" w:rsidP="0023711E">
            <w:pPr>
              <w:pStyle w:val="SOFinalContentTableText"/>
            </w:pPr>
            <w:r>
              <w:t>Energy can be added to or removed from a system without causing a change of state. The energy that is added or removed causes a change in temperature,</w:t>
            </w:r>
            <w:r w:rsidRPr="00AC1366">
              <w:rPr>
                <w:position w:val="-10"/>
              </w:rPr>
              <w:object w:dxaOrig="420" w:dyaOrig="279">
                <v:shape id="_x0000_i1054" type="#_x0000_t75" style="width:13.75pt;height:13.75pt" o:ole="">
                  <v:imagedata r:id="rId48" o:title=""/>
                </v:shape>
                <o:OLEObject Type="Embed" ProgID="Equation.DSMT4" ShapeID="_x0000_i1054" DrawAspect="Content" ObjectID="_1545254908" r:id="rId49"/>
              </w:object>
            </w:r>
          </w:p>
          <w:p w:rsidR="00646193" w:rsidRDefault="00646193" w:rsidP="0023711E">
            <w:pPr>
              <w:pStyle w:val="SOFinalContentTableText"/>
            </w:pPr>
            <w:r>
              <w:t xml:space="preserve">The change in temperature depends on the mass of the object, </w:t>
            </w:r>
            <w:r w:rsidRPr="00C21B8D">
              <w:rPr>
                <w:rStyle w:val="SOFinalTNRitalics"/>
              </w:rPr>
              <w:t>m</w:t>
            </w:r>
            <w:r>
              <w:t xml:space="preserve">, the amount of heat transferred to or from the object, </w:t>
            </w:r>
            <w:r w:rsidRPr="008F692F">
              <w:rPr>
                <w:rStyle w:val="SOFinalTNRitalics"/>
              </w:rPr>
              <w:t>Q</w:t>
            </w:r>
            <w:r w:rsidRPr="00C21B8D">
              <w:t>,</w:t>
            </w:r>
            <w:r>
              <w:t xml:space="preserve"> and the nature of the material (its ‘specific heat capacity’, </w:t>
            </w:r>
            <w:r w:rsidRPr="003B1C55">
              <w:rPr>
                <w:rStyle w:val="SOFinalTNRitalics"/>
              </w:rPr>
              <w:t>c</w:t>
            </w:r>
            <w:r>
              <w:t>). These variables are linked through the formula:</w:t>
            </w:r>
            <w:r>
              <w:rPr>
                <w:szCs w:val="20"/>
              </w:rPr>
              <w:t xml:space="preserve"> </w:t>
            </w:r>
            <w:r w:rsidRPr="00C21B8D">
              <w:rPr>
                <w:position w:val="-10"/>
                <w:szCs w:val="20"/>
              </w:rPr>
              <w:object w:dxaOrig="940" w:dyaOrig="279">
                <v:shape id="_x0000_i1055" type="#_x0000_t75" style="width:46.95pt;height:15.05pt" o:ole="">
                  <v:imagedata r:id="rId50" o:title=""/>
                </v:shape>
                <o:OLEObject Type="Embed" ProgID="Equation.DSMT4" ShapeID="_x0000_i1055" DrawAspect="Content" ObjectID="_1545254909" r:id="rId51"/>
              </w:object>
            </w:r>
          </w:p>
        </w:tc>
        <w:tc>
          <w:tcPr>
            <w:tcW w:w="4663" w:type="dxa"/>
            <w:tcMar>
              <w:left w:w="108" w:type="dxa"/>
              <w:bottom w:w="62" w:type="dxa"/>
            </w:tcMar>
          </w:tcPr>
          <w:p w:rsidR="00646193" w:rsidRDefault="00646193" w:rsidP="0023711E">
            <w:pPr>
              <w:pStyle w:val="SOFinalContentTableBullets"/>
              <w:numPr>
                <w:ilvl w:val="0"/>
                <w:numId w:val="0"/>
              </w:numPr>
            </w:pPr>
            <w:r>
              <w:t>Describe and explain specific heat capacity.</w:t>
            </w:r>
          </w:p>
          <w:p w:rsidR="00646193" w:rsidRDefault="00646193" w:rsidP="0023711E">
            <w:pPr>
              <w:pStyle w:val="SOFinalContentTableBullets"/>
              <w:numPr>
                <w:ilvl w:val="0"/>
                <w:numId w:val="0"/>
              </w:numPr>
            </w:pPr>
            <w:r>
              <w:t>Solve problems using the formula</w:t>
            </w:r>
            <w:r w:rsidRPr="00C21B8D">
              <w:rPr>
                <w:position w:val="-10"/>
                <w:szCs w:val="20"/>
              </w:rPr>
              <w:object w:dxaOrig="940" w:dyaOrig="279">
                <v:shape id="_x0000_i1056" type="#_x0000_t75" style="width:46.95pt;height:15.05pt" o:ole="">
                  <v:imagedata r:id="rId50" o:title=""/>
                </v:shape>
                <o:OLEObject Type="Embed" ProgID="Equation.DSMT4" ShapeID="_x0000_i1056" DrawAspect="Content" ObjectID="_1545254910" r:id="rId52"/>
              </w:object>
            </w:r>
          </w:p>
        </w:tc>
      </w:tr>
    </w:tbl>
    <w:p w:rsidR="003E1763" w:rsidRDefault="00EE3366" w:rsidP="0023711E">
      <w:pPr>
        <w:pStyle w:val="SOFinalContentTableHead2aLeft"/>
      </w:pPr>
      <w:r>
        <w:t xml:space="preserve">Subtopic </w:t>
      </w:r>
      <w:r w:rsidR="00440B0D">
        <w:t>3</w:t>
      </w:r>
      <w:r w:rsidR="003E1763">
        <w:t xml:space="preserve">.3: </w:t>
      </w:r>
      <w:r w:rsidR="00440B0D" w:rsidRPr="00440B0D">
        <w:t>Change of State</w:t>
      </w:r>
    </w:p>
    <w:tbl>
      <w:tblPr>
        <w:tblStyle w:val="SOFinalContentTable"/>
        <w:tblW w:w="1049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827"/>
        <w:gridCol w:w="4663"/>
      </w:tblGrid>
      <w:tr w:rsidR="000665F0" w:rsidRPr="006124DB" w:rsidTr="00A56A62">
        <w:trPr>
          <w:tblHeader/>
        </w:trPr>
        <w:tc>
          <w:tcPr>
            <w:tcW w:w="5827" w:type="dxa"/>
            <w:tcMar>
              <w:top w:w="62" w:type="dxa"/>
              <w:bottom w:w="62" w:type="dxa"/>
              <w:right w:w="108" w:type="dxa"/>
            </w:tcMar>
          </w:tcPr>
          <w:p w:rsidR="000665F0" w:rsidRPr="006124DB" w:rsidRDefault="000665F0" w:rsidP="0023711E">
            <w:pPr>
              <w:pStyle w:val="SOFinalContentTableHead2"/>
              <w:spacing w:after="0"/>
              <w:jc w:val="left"/>
            </w:pPr>
            <w:r>
              <w:t>Knowledge</w:t>
            </w:r>
          </w:p>
        </w:tc>
        <w:tc>
          <w:tcPr>
            <w:tcW w:w="4663" w:type="dxa"/>
            <w:tcMar>
              <w:top w:w="62" w:type="dxa"/>
              <w:left w:w="108" w:type="dxa"/>
              <w:bottom w:w="62" w:type="dxa"/>
            </w:tcMar>
          </w:tcPr>
          <w:p w:rsidR="000665F0" w:rsidRPr="006124DB" w:rsidRDefault="000665F0" w:rsidP="0023711E">
            <w:pPr>
              <w:pStyle w:val="SOFinalContentTableHead2"/>
              <w:spacing w:after="0"/>
              <w:jc w:val="left"/>
            </w:pPr>
            <w:r>
              <w:t>Application</w:t>
            </w:r>
          </w:p>
        </w:tc>
      </w:tr>
      <w:tr w:rsidR="00C02DB0" w:rsidRPr="00D41D09" w:rsidTr="00A56A62">
        <w:trPr>
          <w:trHeight w:val="3733"/>
        </w:trPr>
        <w:tc>
          <w:tcPr>
            <w:tcW w:w="5827" w:type="dxa"/>
            <w:tcMar>
              <w:bottom w:w="62" w:type="dxa"/>
              <w:right w:w="108" w:type="dxa"/>
            </w:tcMar>
          </w:tcPr>
          <w:p w:rsidR="00C02DB0" w:rsidRDefault="00C02DB0" w:rsidP="0023711E">
            <w:pPr>
              <w:pStyle w:val="SOFinalContentTableText"/>
            </w:pPr>
            <w:r>
              <w:t>Matter commonly exists in three states: solid, liquid, and gas.</w:t>
            </w:r>
          </w:p>
          <w:p w:rsidR="00C02DB0" w:rsidRDefault="00C02DB0" w:rsidP="0023711E">
            <w:pPr>
              <w:pStyle w:val="SOFinalContentTableText"/>
            </w:pPr>
            <w:r>
              <w:t xml:space="preserve">To change a solid to a liquid (melting or fusion) and to change a liquid to a gas (boiling or </w:t>
            </w:r>
            <w:proofErr w:type="spellStart"/>
            <w:r>
              <w:t>vaporisation</w:t>
            </w:r>
            <w:proofErr w:type="spellEnd"/>
            <w:r>
              <w:t>) requires the input of energy.</w:t>
            </w:r>
          </w:p>
          <w:p w:rsidR="00C02DB0" w:rsidRDefault="00C02DB0" w:rsidP="0023711E">
            <w:pPr>
              <w:pStyle w:val="SOFinalContentTableText"/>
            </w:pPr>
            <w:r>
              <w:t xml:space="preserve">This energy breaks bonds between atoms or molecules but does not change the temperature and is thus known as </w:t>
            </w:r>
            <w:r w:rsidRPr="00AC1366">
              <w:rPr>
                <w:i/>
                <w:iCs/>
              </w:rPr>
              <w:t>‘</w:t>
            </w:r>
            <w:r w:rsidRPr="00AC1366">
              <w:rPr>
                <w:rStyle w:val="SOFinalTextItalics"/>
                <w:i w:val="0"/>
                <w:iCs/>
              </w:rPr>
              <w:t>latent heat’</w:t>
            </w:r>
            <w:r w:rsidRPr="00AC1366">
              <w:rPr>
                <w:i/>
                <w:iCs/>
              </w:rPr>
              <w:t>.</w:t>
            </w:r>
          </w:p>
          <w:p w:rsidR="00C02DB0" w:rsidRDefault="00C02DB0" w:rsidP="0023711E">
            <w:pPr>
              <w:pStyle w:val="SOFinalContentTableText"/>
            </w:pPr>
            <w:r>
              <w:t>The amount of latent heat required (</w:t>
            </w:r>
            <w:r w:rsidRPr="003B1C55">
              <w:rPr>
                <w:rStyle w:val="SOFinalTNRitalics"/>
              </w:rPr>
              <w:t>Q</w:t>
            </w:r>
            <w:r>
              <w:t>) depends upon the nature of the substance (specifically, its latent heat capacity (</w:t>
            </w:r>
            <w:r w:rsidRPr="003B1C55">
              <w:rPr>
                <w:rStyle w:val="SOFinalTNRitalics"/>
              </w:rPr>
              <w:t>L</w:t>
            </w:r>
            <w:r>
              <w:t xml:space="preserve">)) and the mass of the substance </w:t>
            </w:r>
            <w:r w:rsidRPr="00B76633">
              <w:rPr>
                <w:rStyle w:val="SOFinalTNRitalics"/>
              </w:rPr>
              <w:t>m</w:t>
            </w:r>
            <w:r>
              <w:t>, and is calculated using</w:t>
            </w:r>
            <w:r w:rsidRPr="003B1C55">
              <w:rPr>
                <w:position w:val="-10"/>
              </w:rPr>
              <w:object w:dxaOrig="720" w:dyaOrig="279">
                <v:shape id="_x0000_i1057" type="#_x0000_t75" style="width:36.3pt;height:15.05pt" o:ole="">
                  <v:imagedata r:id="rId53" o:title=""/>
                </v:shape>
                <o:OLEObject Type="Embed" ProgID="Equation.DSMT4" ShapeID="_x0000_i1057" DrawAspect="Content" ObjectID="_1545254911" r:id="rId54"/>
              </w:object>
            </w:r>
          </w:p>
          <w:p w:rsidR="00C02DB0" w:rsidRDefault="00C02DB0" w:rsidP="0023711E">
            <w:pPr>
              <w:pStyle w:val="SOFinalContentTableText"/>
            </w:pPr>
            <w:r>
              <w:t>During the change of state from a gas to a liquid (condensation) or from a liquid to a solid (freezing or solidification), heat is released due to the formation of bonds between atoms or molecules.</w:t>
            </w:r>
          </w:p>
          <w:p w:rsidR="00C02DB0" w:rsidRPr="00D41D09" w:rsidRDefault="00C02DB0" w:rsidP="0023711E">
            <w:pPr>
              <w:pStyle w:val="SOFinalContentTableText"/>
            </w:pPr>
            <w:r>
              <w:t>Some substances change from solid to gas (sublimation) or from gas to solid (deposition) withou</w:t>
            </w:r>
            <w:r w:rsidR="00511199">
              <w:t>t going through a liquid phase.</w:t>
            </w:r>
          </w:p>
        </w:tc>
        <w:tc>
          <w:tcPr>
            <w:tcW w:w="4663" w:type="dxa"/>
            <w:tcMar>
              <w:left w:w="108" w:type="dxa"/>
              <w:bottom w:w="62" w:type="dxa"/>
            </w:tcMar>
          </w:tcPr>
          <w:p w:rsidR="00C02DB0" w:rsidRDefault="00C02DB0" w:rsidP="0023711E">
            <w:pPr>
              <w:pStyle w:val="SOFinalContentTableBullets"/>
              <w:numPr>
                <w:ilvl w:val="0"/>
                <w:numId w:val="0"/>
              </w:numPr>
            </w:pPr>
            <w:r>
              <w:t>Describe and explain latent heat.</w:t>
            </w:r>
          </w:p>
          <w:p w:rsidR="00C02DB0" w:rsidRDefault="00C02DB0" w:rsidP="0023711E">
            <w:pPr>
              <w:pStyle w:val="SOFinalContentTableBullets"/>
              <w:numPr>
                <w:ilvl w:val="0"/>
                <w:numId w:val="0"/>
              </w:numPr>
            </w:pPr>
            <w:r>
              <w:t>Explain the difference between evaporation and boiling, using the particle model.</w:t>
            </w:r>
          </w:p>
          <w:p w:rsidR="00C02DB0" w:rsidRDefault="00C02DB0" w:rsidP="0023711E">
            <w:pPr>
              <w:pStyle w:val="SOFinalContentTableBullets"/>
              <w:numPr>
                <w:ilvl w:val="0"/>
                <w:numId w:val="0"/>
              </w:numPr>
            </w:pPr>
            <w:r>
              <w:t xml:space="preserve">Solve problems using the formula </w:t>
            </w:r>
            <w:r w:rsidRPr="003B1C55">
              <w:rPr>
                <w:position w:val="-10"/>
              </w:rPr>
              <w:object w:dxaOrig="720" w:dyaOrig="279">
                <v:shape id="_x0000_i1058" type="#_x0000_t75" style="width:36.3pt;height:15.05pt" o:ole="">
                  <v:imagedata r:id="rId53" o:title=""/>
                </v:shape>
                <o:OLEObject Type="Embed" ProgID="Equation.DSMT4" ShapeID="_x0000_i1058" DrawAspect="Content" ObjectID="_1545254912" r:id="rId55"/>
              </w:object>
            </w:r>
          </w:p>
          <w:p w:rsidR="00511199" w:rsidRPr="00D41D09" w:rsidRDefault="00511199" w:rsidP="0023711E">
            <w:pPr>
              <w:pStyle w:val="SOFinalContentTableBullets"/>
              <w:numPr>
                <w:ilvl w:val="0"/>
                <w:numId w:val="0"/>
              </w:numPr>
            </w:pPr>
            <w:r>
              <w:t>Undertake experiments to determine the specific heat capacity or latent heat of different materials.</w:t>
            </w:r>
          </w:p>
        </w:tc>
      </w:tr>
    </w:tbl>
    <w:p w:rsidR="00A63EC0" w:rsidRDefault="00A63EC0" w:rsidP="0023711E">
      <w:pPr>
        <w:pStyle w:val="SOFinalBodyText"/>
      </w:pPr>
      <w:r>
        <w:br w:type="page"/>
      </w:r>
    </w:p>
    <w:p w:rsidR="00EE3366" w:rsidRDefault="00CA6975" w:rsidP="0060127D">
      <w:pPr>
        <w:pStyle w:val="SOFinalContentTableHead1TOP"/>
        <w:jc w:val="left"/>
        <w:rPr>
          <w:b w:val="0"/>
          <w:sz w:val="24"/>
        </w:rPr>
      </w:pPr>
      <w:r w:rsidRPr="000C419A">
        <w:lastRenderedPageBreak/>
        <w:t xml:space="preserve">Topic </w:t>
      </w:r>
      <w:r w:rsidR="00440B0D">
        <w:t>4</w:t>
      </w:r>
      <w:r w:rsidRPr="000C419A">
        <w:t xml:space="preserve">: </w:t>
      </w:r>
      <w:r w:rsidR="00440B0D" w:rsidRPr="00440B0D">
        <w:t>Energy and Momentum</w:t>
      </w:r>
    </w:p>
    <w:p w:rsidR="00440B0D" w:rsidRDefault="00EE3366" w:rsidP="0060127D">
      <w:pPr>
        <w:pStyle w:val="SOFinalContentTableHead2aLeft"/>
      </w:pPr>
      <w:r>
        <w:t xml:space="preserve">Subtopic </w:t>
      </w:r>
      <w:r w:rsidR="00440B0D">
        <w:t>4</w:t>
      </w:r>
      <w:r w:rsidR="00CA6975">
        <w:t xml:space="preserve">.1: </w:t>
      </w:r>
      <w:r w:rsidR="006A28A3" w:rsidRPr="006A28A3">
        <w:t>Energy</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3794"/>
        <w:gridCol w:w="6696"/>
      </w:tblGrid>
      <w:tr w:rsidR="0023711E" w:rsidRPr="006124DB" w:rsidTr="00084D74">
        <w:trPr>
          <w:tblHeader/>
          <w:jc w:val="left"/>
        </w:trPr>
        <w:tc>
          <w:tcPr>
            <w:tcW w:w="3794"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6696"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084D74">
        <w:trPr>
          <w:trHeight w:val="4586"/>
          <w:jc w:val="left"/>
        </w:trPr>
        <w:tc>
          <w:tcPr>
            <w:tcW w:w="3794" w:type="dxa"/>
            <w:tcMar>
              <w:bottom w:w="62" w:type="dxa"/>
              <w:right w:w="108" w:type="dxa"/>
            </w:tcMar>
          </w:tcPr>
          <w:p w:rsidR="009D26D4" w:rsidRDefault="009D26D4" w:rsidP="0023711E">
            <w:pPr>
              <w:pStyle w:val="SOFinalContentTableText"/>
            </w:pPr>
            <w:r>
              <w:t>The work done on an object is equivalent to the change in energy of that object. When a force is applied to an object causing a displacement over a distance, work is done.</w:t>
            </w:r>
          </w:p>
          <w:p w:rsidR="009D26D4" w:rsidRDefault="009D26D4" w:rsidP="0023711E">
            <w:pPr>
              <w:pStyle w:val="SOFinalContentTableText"/>
            </w:pPr>
            <w:r>
              <w:t>Energy exists in a number of different forms.</w:t>
            </w:r>
          </w:p>
          <w:p w:rsidR="009D26D4" w:rsidRDefault="009D26D4" w:rsidP="0023711E">
            <w:pPr>
              <w:pStyle w:val="SOFinalContentTableText"/>
            </w:pPr>
            <w:r>
              <w:t>Energy can be transferred from one object to another or transformed into different forms of energy.</w:t>
            </w:r>
          </w:p>
          <w:p w:rsidR="009D26D4" w:rsidRDefault="009D26D4" w:rsidP="0023711E">
            <w:pPr>
              <w:pStyle w:val="SOFinalContentTableText"/>
            </w:pPr>
            <w:r>
              <w:t>Energy is conserved when transferred from one object to another in an isolated system.</w:t>
            </w:r>
          </w:p>
          <w:p w:rsidR="0033026C" w:rsidRPr="00D41D09" w:rsidRDefault="009D26D4" w:rsidP="0033026C">
            <w:pPr>
              <w:pStyle w:val="SOFinalContentTableText"/>
            </w:pPr>
            <w:r>
              <w:t>Power is defined as the rate at which work is done and is equivalent to th</w:t>
            </w:r>
            <w:r w:rsidR="0033026C">
              <w:t>e rate at which energy is used.</w:t>
            </w:r>
          </w:p>
        </w:tc>
        <w:tc>
          <w:tcPr>
            <w:tcW w:w="6696" w:type="dxa"/>
            <w:tcMar>
              <w:left w:w="108" w:type="dxa"/>
              <w:bottom w:w="62" w:type="dxa"/>
            </w:tcMar>
          </w:tcPr>
          <w:p w:rsidR="0033026C" w:rsidRDefault="0033026C" w:rsidP="0033026C">
            <w:pPr>
              <w:pStyle w:val="SOFinalContentTableBullets"/>
              <w:numPr>
                <w:ilvl w:val="0"/>
                <w:numId w:val="0"/>
              </w:numPr>
            </w:pPr>
            <w:r>
              <w:t>Explain work in terms of an applied force.</w:t>
            </w:r>
          </w:p>
          <w:p w:rsidR="0033026C" w:rsidRDefault="0033026C" w:rsidP="0033026C">
            <w:pPr>
              <w:pStyle w:val="SOFinalContentTableBullets"/>
              <w:numPr>
                <w:ilvl w:val="0"/>
                <w:numId w:val="0"/>
              </w:numPr>
            </w:pPr>
            <w:r>
              <w:t xml:space="preserve">Solve problems using </w:t>
            </w:r>
            <w:r w:rsidRPr="00967D71">
              <w:rPr>
                <w:position w:val="-10"/>
              </w:rPr>
              <w:object w:dxaOrig="1719" w:dyaOrig="279">
                <v:shape id="_x0000_i14692" type="#_x0000_t75" style="width:85.75pt;height:15.05pt" o:ole="">
                  <v:imagedata r:id="rId56" o:title=""/>
                </v:shape>
                <o:OLEObject Type="Embed" ProgID="Equation.DSMT4" ShapeID="_x0000_i14692" DrawAspect="Content" ObjectID="_1545254913" r:id="rId57"/>
              </w:object>
            </w:r>
            <w:r>
              <w:t xml:space="preserve"> where the displacement is parallel to the force.</w:t>
            </w:r>
          </w:p>
          <w:p w:rsidR="0033026C" w:rsidRDefault="0033026C" w:rsidP="0033026C">
            <w:pPr>
              <w:pStyle w:val="SOFinalContentTableBullets"/>
              <w:numPr>
                <w:ilvl w:val="0"/>
                <w:numId w:val="0"/>
              </w:numPr>
            </w:pPr>
            <w:r>
              <w:t>Describe different forms of energy including kinetic, elastic, gravitational potential, rotational kinetic, heat, and electrical.</w:t>
            </w:r>
          </w:p>
          <w:p w:rsidR="0033026C" w:rsidRDefault="0033026C" w:rsidP="0033026C">
            <w:pPr>
              <w:pStyle w:val="SOFinalContentTableBullets"/>
              <w:numPr>
                <w:ilvl w:val="0"/>
                <w:numId w:val="0"/>
              </w:numPr>
            </w:pPr>
            <w:r>
              <w:t>Describe examples of energy being transferred from one object to another.</w:t>
            </w:r>
          </w:p>
          <w:p w:rsidR="0033026C" w:rsidRDefault="0033026C" w:rsidP="0033026C">
            <w:pPr>
              <w:pStyle w:val="SOFinalContentTableBullets"/>
              <w:numPr>
                <w:ilvl w:val="0"/>
                <w:numId w:val="0"/>
              </w:numPr>
            </w:pPr>
            <w:r>
              <w:t>Describe examples of energy being transformed.</w:t>
            </w:r>
          </w:p>
          <w:p w:rsidR="0033026C" w:rsidRDefault="0033026C" w:rsidP="0033026C">
            <w:pPr>
              <w:pStyle w:val="SOFinalContentTableBullets"/>
              <w:numPr>
                <w:ilvl w:val="0"/>
                <w:numId w:val="0"/>
              </w:numPr>
            </w:pPr>
            <w:r>
              <w:t>Explain qualitatively the meaning and some applications of various forms of energy, including kinetic energy and potential energy.</w:t>
            </w:r>
          </w:p>
          <w:p w:rsidR="0033026C" w:rsidRDefault="0033026C" w:rsidP="0033026C">
            <w:pPr>
              <w:pStyle w:val="SOFinalContentTableBullets"/>
              <w:numPr>
                <w:ilvl w:val="0"/>
                <w:numId w:val="0"/>
              </w:numPr>
            </w:pPr>
            <w:r>
              <w:t>Solve problems using</w:t>
            </w:r>
          </w:p>
          <w:p w:rsidR="0033026C" w:rsidRDefault="0033026C" w:rsidP="0033026C">
            <w:pPr>
              <w:pStyle w:val="SOFinalContentTableTextUnderBullet"/>
            </w:pPr>
            <w:r w:rsidRPr="00623D6A">
              <w:rPr>
                <w:position w:val="-20"/>
              </w:rPr>
              <w:object w:dxaOrig="2220" w:dyaOrig="520">
                <v:shape id="_x0000_i14693" type="#_x0000_t75" style="width:113.3pt;height:26.3pt" o:ole="">
                  <v:imagedata r:id="rId58" o:title=""/>
                </v:shape>
                <o:OLEObject Type="Embed" ProgID="Equation.DSMT4" ShapeID="_x0000_i14693" DrawAspect="Content" ObjectID="_1545254914" r:id="rId59"/>
              </w:object>
            </w:r>
          </w:p>
          <w:p w:rsidR="0033026C" w:rsidRDefault="0033026C" w:rsidP="0033026C">
            <w:pPr>
              <w:pStyle w:val="SOFinalContentTableBullets"/>
              <w:numPr>
                <w:ilvl w:val="0"/>
                <w:numId w:val="0"/>
              </w:numPr>
            </w:pPr>
            <w:r>
              <w:t>Describe energy transfers between objects and within different mechanical systems.</w:t>
            </w:r>
          </w:p>
          <w:p w:rsidR="0033026C" w:rsidRDefault="0033026C" w:rsidP="0033026C">
            <w:pPr>
              <w:pStyle w:val="SOFinalContentTableBullets"/>
              <w:numPr>
                <w:ilvl w:val="0"/>
                <w:numId w:val="0"/>
              </w:numPr>
            </w:pPr>
            <w:r>
              <w:t>Solve problems using the conservation of energy.</w:t>
            </w:r>
          </w:p>
          <w:p w:rsidR="0033026C" w:rsidRDefault="0033026C" w:rsidP="0033026C">
            <w:pPr>
              <w:pStyle w:val="SOFinalContentTableBullets"/>
              <w:numPr>
                <w:ilvl w:val="0"/>
                <w:numId w:val="0"/>
              </w:numPr>
            </w:pPr>
            <w:r>
              <w:t>Describe and explain the energy losses that occur in systems involving energy transfers.</w:t>
            </w:r>
          </w:p>
          <w:p w:rsidR="0033026C" w:rsidRDefault="0033026C" w:rsidP="0033026C">
            <w:pPr>
              <w:pStyle w:val="SOFinalContentTableBullets"/>
              <w:numPr>
                <w:ilvl w:val="0"/>
                <w:numId w:val="0"/>
              </w:numPr>
            </w:pPr>
            <w:r>
              <w:t xml:space="preserve">Solve problems using </w:t>
            </w:r>
            <w:r w:rsidRPr="005E672B">
              <w:rPr>
                <w:position w:val="-20"/>
              </w:rPr>
              <w:object w:dxaOrig="1600" w:dyaOrig="520">
                <v:shape id="_x0000_i14694" type="#_x0000_t75" style="width:80.15pt;height:25.65pt" o:ole="">
                  <v:imagedata r:id="rId60" o:title=""/>
                </v:shape>
                <o:OLEObject Type="Embed" ProgID="Equation.DSMT4" ShapeID="_x0000_i14694" DrawAspect="Content" ObjectID="_1545254915" r:id="rId61"/>
              </w:object>
            </w:r>
          </w:p>
          <w:p w:rsidR="009D26D4" w:rsidRPr="00D41D09" w:rsidRDefault="0033026C" w:rsidP="0033026C">
            <w:pPr>
              <w:pStyle w:val="SOFinalContentTableBullets"/>
              <w:numPr>
                <w:ilvl w:val="0"/>
                <w:numId w:val="0"/>
              </w:numPr>
            </w:pPr>
            <w:r>
              <w:t>Interpret solutions in context.</w:t>
            </w:r>
          </w:p>
        </w:tc>
      </w:tr>
    </w:tbl>
    <w:p w:rsidR="00906B31" w:rsidRDefault="00EE3366" w:rsidP="0060127D">
      <w:pPr>
        <w:pStyle w:val="SOFinalContentTableHead2aLeft"/>
      </w:pPr>
      <w:r>
        <w:t xml:space="preserve">Subtopic </w:t>
      </w:r>
      <w:r w:rsidR="00906B31">
        <w:t>4</w:t>
      </w:r>
      <w:r w:rsidR="004205FC">
        <w:t xml:space="preserve">.2: </w:t>
      </w:r>
      <w:r w:rsidR="00906B31" w:rsidRPr="00906B31">
        <w:t>Momentum</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245"/>
        <w:gridCol w:w="5245"/>
      </w:tblGrid>
      <w:tr w:rsidR="0023711E" w:rsidRPr="006124DB" w:rsidTr="009D26D4">
        <w:trPr>
          <w:tblHeader/>
          <w:jc w:val="left"/>
        </w:trPr>
        <w:tc>
          <w:tcPr>
            <w:tcW w:w="5245"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5245"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084D74">
        <w:trPr>
          <w:trHeight w:val="3300"/>
          <w:jc w:val="left"/>
        </w:trPr>
        <w:tc>
          <w:tcPr>
            <w:tcW w:w="5245" w:type="dxa"/>
            <w:tcMar>
              <w:bottom w:w="62" w:type="dxa"/>
              <w:right w:w="108" w:type="dxa"/>
            </w:tcMar>
          </w:tcPr>
          <w:p w:rsidR="009D26D4" w:rsidRDefault="009D26D4" w:rsidP="0023711E">
            <w:pPr>
              <w:pStyle w:val="SOFinalContentTableText"/>
            </w:pPr>
            <w:r>
              <w:t>Momentum is a property of moving objects, which depends on their mass and velocity.</w:t>
            </w:r>
          </w:p>
          <w:p w:rsidR="009D26D4" w:rsidRDefault="009D26D4" w:rsidP="0023711E">
            <w:pPr>
              <w:pStyle w:val="SOFinalContentTableText"/>
            </w:pPr>
            <w:r>
              <w:t xml:space="preserve">Momentum can be expressed mathematically as </w:t>
            </w:r>
            <w:r w:rsidRPr="00D404AF">
              <w:rPr>
                <w:rFonts w:cs="Arial"/>
                <w:position w:val="-10"/>
                <w:szCs w:val="20"/>
              </w:rPr>
              <w:object w:dxaOrig="660" w:dyaOrig="300">
                <v:shape id="_x0000_i16265" type="#_x0000_t75" style="width:34.45pt;height:16.3pt" o:ole="">
                  <v:imagedata r:id="rId62" o:title=""/>
                </v:shape>
                <o:OLEObject Type="Embed" ProgID="Equation.DSMT4" ShapeID="_x0000_i16265" DrawAspect="Content" ObjectID="_1545254916" r:id="rId63"/>
              </w:object>
            </w:r>
            <w:r>
              <w:t>.</w:t>
            </w:r>
          </w:p>
          <w:p w:rsidR="009D26D4" w:rsidRDefault="009D26D4" w:rsidP="0023711E">
            <w:pPr>
              <w:pStyle w:val="SOFinalContentTableText"/>
            </w:pPr>
            <w:r>
              <w:t>Momentum may be transferred from one object to another when a force acts over a time interval.</w:t>
            </w:r>
          </w:p>
          <w:p w:rsidR="009D26D4" w:rsidRDefault="009D26D4" w:rsidP="0023711E">
            <w:pPr>
              <w:pStyle w:val="SOFinalContentTableText"/>
            </w:pPr>
            <w:r>
              <w:t>The rate of change of momentum of an object with respect to time is equal to the net force acting upon the object. This can be expressed mathematically as:</w:t>
            </w:r>
          </w:p>
          <w:p w:rsidR="009D26D4" w:rsidRDefault="009D26D4" w:rsidP="0023711E">
            <w:pPr>
              <w:pStyle w:val="SOFinalContentTableTextUnderBullet"/>
            </w:pPr>
            <w:r w:rsidRPr="00A57F26">
              <w:rPr>
                <w:position w:val="-26"/>
              </w:rPr>
              <w:object w:dxaOrig="780" w:dyaOrig="580">
                <v:shape id="_x0000_i16266" type="#_x0000_t75" style="width:41.3pt;height:30.05pt" o:ole="">
                  <v:imagedata r:id="rId64" o:title=""/>
                </v:shape>
                <o:OLEObject Type="Embed" ProgID="Equation.DSMT4" ShapeID="_x0000_i16266" DrawAspect="Content" ObjectID="_1545254917" r:id="rId65"/>
              </w:object>
            </w:r>
          </w:p>
          <w:p w:rsidR="009D26D4" w:rsidRPr="00D41D09" w:rsidRDefault="009D26D4" w:rsidP="00084D74">
            <w:pPr>
              <w:pStyle w:val="SOFinalContentTableText"/>
            </w:pPr>
            <w:r>
              <w:t>The impulse of an object is equal to</w:t>
            </w:r>
            <w:r w:rsidRPr="00D83ABD">
              <w:rPr>
                <w:position w:val="-10"/>
              </w:rPr>
              <w:object w:dxaOrig="480" w:dyaOrig="279">
                <v:shape id="_x0000_i16267" type="#_x0000_t75" style="width:23.15pt;height:13.75pt" o:ole="">
                  <v:imagedata r:id="rId66" o:title=""/>
                </v:shape>
                <o:OLEObject Type="Embed" ProgID="Equation.DSMT4" ShapeID="_x0000_i16267" DrawAspect="Content" ObjectID="_1545254918" r:id="rId67"/>
              </w:object>
            </w:r>
            <w:r>
              <w:t>and consequently</w:t>
            </w:r>
            <w:r w:rsidR="00084D74">
              <w:t xml:space="preserve"> equals the change in momentum.</w:t>
            </w:r>
          </w:p>
        </w:tc>
        <w:tc>
          <w:tcPr>
            <w:tcW w:w="5245" w:type="dxa"/>
            <w:tcMar>
              <w:left w:w="108" w:type="dxa"/>
              <w:bottom w:w="62" w:type="dxa"/>
            </w:tcMar>
          </w:tcPr>
          <w:p w:rsidR="00084D74" w:rsidRDefault="00084D74" w:rsidP="00084D74">
            <w:pPr>
              <w:pStyle w:val="SOFinalContentTableBullets"/>
              <w:numPr>
                <w:ilvl w:val="0"/>
                <w:numId w:val="0"/>
              </w:numPr>
            </w:pPr>
            <w:r>
              <w:t xml:space="preserve">Use Newton’s Second Law in the form </w:t>
            </w:r>
            <w:r w:rsidRPr="001E7A9F">
              <w:rPr>
                <w:position w:val="-8"/>
              </w:rPr>
              <w:object w:dxaOrig="675" w:dyaOrig="300">
                <v:shape id="_x0000_i16268" type="#_x0000_t75" style="width:34.45pt;height:16.3pt" o:ole="">
                  <v:imagedata r:id="rId68" o:title=""/>
                </v:shape>
                <o:OLEObject Type="Embed" ProgID="Equation.DSMT4" ShapeID="_x0000_i16268" DrawAspect="Content" ObjectID="_1545254919" r:id="rId69"/>
              </w:object>
            </w:r>
            <w:r>
              <w:t xml:space="preserve"> </w:t>
            </w:r>
            <w:r w:rsidRPr="003D3F49">
              <w:rPr>
                <w:position w:val="-2"/>
              </w:rPr>
              <w:t>to derive the formula:</w:t>
            </w:r>
            <w:r w:rsidRPr="004C31DC">
              <w:rPr>
                <w:szCs w:val="20"/>
              </w:rPr>
              <w:t xml:space="preserve"> </w:t>
            </w:r>
            <w:r w:rsidRPr="00D83ABD">
              <w:rPr>
                <w:position w:val="-26"/>
                <w:szCs w:val="20"/>
              </w:rPr>
              <w:object w:dxaOrig="780" w:dyaOrig="580">
                <v:shape id="_x0000_i16269" type="#_x0000_t75" style="width:41.3pt;height:30.05pt" o:ole="">
                  <v:imagedata r:id="rId70" o:title=""/>
                </v:shape>
                <o:OLEObject Type="Embed" ProgID="Equation.DSMT4" ShapeID="_x0000_i16269" DrawAspect="Content" ObjectID="_1545254920" r:id="rId71"/>
              </w:object>
            </w:r>
          </w:p>
          <w:p w:rsidR="00084D74" w:rsidRDefault="00084D74" w:rsidP="00084D74">
            <w:pPr>
              <w:pStyle w:val="SOFinalContentTableBullets"/>
              <w:numPr>
                <w:ilvl w:val="0"/>
                <w:numId w:val="0"/>
              </w:numPr>
            </w:pPr>
            <w:r>
              <w:t>Solve problems involving changes in momentum and impulse (for one dimension).</w:t>
            </w:r>
          </w:p>
          <w:p w:rsidR="009D26D4" w:rsidRPr="00D41D09" w:rsidRDefault="00084D74" w:rsidP="00084D74">
            <w:pPr>
              <w:pStyle w:val="SOFinalContentTableText"/>
            </w:pPr>
            <w:r>
              <w:t>Draw and interpret graphs of force vs time.</w:t>
            </w:r>
          </w:p>
        </w:tc>
      </w:tr>
      <w:tr w:rsidR="009D26D4" w:rsidRPr="00D41D09" w:rsidTr="00084D74">
        <w:trPr>
          <w:trHeight w:val="2418"/>
          <w:jc w:val="left"/>
        </w:trPr>
        <w:tc>
          <w:tcPr>
            <w:tcW w:w="5245" w:type="dxa"/>
            <w:tcMar>
              <w:bottom w:w="62" w:type="dxa"/>
              <w:right w:w="108" w:type="dxa"/>
            </w:tcMar>
          </w:tcPr>
          <w:p w:rsidR="009D26D4" w:rsidRDefault="009D26D4" w:rsidP="0023711E">
            <w:pPr>
              <w:pStyle w:val="SOFinalContentTableText8ptabove"/>
            </w:pPr>
            <w:r>
              <w:t>In an isolated system, the total momentum is conserved.</w:t>
            </w:r>
          </w:p>
          <w:p w:rsidR="009D26D4" w:rsidRDefault="009D26D4" w:rsidP="0023711E">
            <w:pPr>
              <w:pStyle w:val="SOFinalContentTableText"/>
            </w:pPr>
            <w:r>
              <w:t>An elastic collision is one in which the total initial kinetic energy equals the total final kinetic energy. In an inelastic collision, some</w:t>
            </w:r>
            <w:r w:rsidR="00084D74">
              <w:t xml:space="preserve"> kinetic energy is transformed.</w:t>
            </w:r>
          </w:p>
        </w:tc>
        <w:tc>
          <w:tcPr>
            <w:tcW w:w="5245" w:type="dxa"/>
            <w:tcMar>
              <w:left w:w="108" w:type="dxa"/>
              <w:bottom w:w="62" w:type="dxa"/>
            </w:tcMar>
          </w:tcPr>
          <w:p w:rsidR="00084D74" w:rsidRDefault="00084D74" w:rsidP="00084D74">
            <w:pPr>
              <w:pStyle w:val="SOFinalContentTableBullets"/>
              <w:numPr>
                <w:ilvl w:val="0"/>
                <w:numId w:val="0"/>
              </w:numPr>
            </w:pPr>
            <w:r>
              <w:t>Use the conservation of momentum to solve problems in a variety of contexts.</w:t>
            </w:r>
          </w:p>
          <w:p w:rsidR="00084D74" w:rsidRDefault="00084D74" w:rsidP="00084D74">
            <w:pPr>
              <w:pStyle w:val="SOFinalContentTableBullets"/>
              <w:numPr>
                <w:ilvl w:val="0"/>
                <w:numId w:val="0"/>
              </w:numPr>
            </w:pPr>
            <w:r>
              <w:t>Describe the difference between an elastic collision and an inelastic collision using examples.</w:t>
            </w:r>
          </w:p>
          <w:p w:rsidR="00084D74" w:rsidRDefault="00084D74" w:rsidP="00084D74">
            <w:pPr>
              <w:pStyle w:val="SOFinalContentTableBullets"/>
              <w:numPr>
                <w:ilvl w:val="0"/>
                <w:numId w:val="0"/>
              </w:numPr>
            </w:pPr>
            <w:r>
              <w:t xml:space="preserve">Solve problems involving one-dimensional collisions, using </w:t>
            </w:r>
            <w:r w:rsidRPr="00967D71">
              <w:rPr>
                <w:position w:val="-20"/>
                <w:szCs w:val="20"/>
              </w:rPr>
              <w:object w:dxaOrig="999" w:dyaOrig="520">
                <v:shape id="_x0000_i16263" type="#_x0000_t75" style="width:51.95pt;height:26.3pt" o:ole="">
                  <v:imagedata r:id="rId72" o:title=""/>
                </v:shape>
                <o:OLEObject Type="Embed" ProgID="Equation.DSMT4" ShapeID="_x0000_i16263" DrawAspect="Content" ObjectID="_1545254921" r:id="rId73"/>
              </w:object>
            </w:r>
            <w:r>
              <w:t xml:space="preserve"> and</w:t>
            </w:r>
            <w:r>
              <w:rPr>
                <w:szCs w:val="20"/>
              </w:rPr>
              <w:t xml:space="preserve"> </w:t>
            </w:r>
            <w:r w:rsidRPr="005724DD">
              <w:rPr>
                <w:position w:val="-10"/>
                <w:szCs w:val="20"/>
              </w:rPr>
              <w:object w:dxaOrig="700" w:dyaOrig="300">
                <v:shape id="_x0000_i16264" type="#_x0000_t75" style="width:35.05pt;height:15.65pt" o:ole="">
                  <v:imagedata r:id="rId74" o:title=""/>
                </v:shape>
                <o:OLEObject Type="Embed" ProgID="Equation.DSMT4" ShapeID="_x0000_i16264" DrawAspect="Content" ObjectID="_1545254922" r:id="rId75"/>
              </w:object>
            </w:r>
          </w:p>
          <w:p w:rsidR="00084D74" w:rsidRDefault="00084D74" w:rsidP="00084D74">
            <w:pPr>
              <w:pStyle w:val="SOFinalContentTableBullets"/>
              <w:numPr>
                <w:ilvl w:val="0"/>
                <w:numId w:val="0"/>
              </w:numPr>
            </w:pPr>
            <w:r>
              <w:t>Describe the energy transformations during inelastic collisions.</w:t>
            </w:r>
          </w:p>
          <w:p w:rsidR="009D26D4" w:rsidRDefault="00084D74" w:rsidP="0023711E">
            <w:pPr>
              <w:pStyle w:val="SOFinalContentTableText"/>
            </w:pPr>
            <w:r>
              <w:t>Undertake experiments to investigate the conservation of energy or conservation of momentum.</w:t>
            </w:r>
          </w:p>
        </w:tc>
      </w:tr>
    </w:tbl>
    <w:p w:rsidR="004205FC" w:rsidRDefault="004205FC" w:rsidP="0023711E">
      <w:pPr>
        <w:rPr>
          <w:rFonts w:ascii="Arial Narrow" w:hAnsi="Arial Narrow"/>
          <w:b/>
          <w:sz w:val="24"/>
        </w:rPr>
      </w:pPr>
      <w:r>
        <w:br w:type="page"/>
      </w:r>
    </w:p>
    <w:p w:rsidR="00EE3366" w:rsidRPr="0060127D" w:rsidRDefault="00DD2FE0" w:rsidP="0060127D">
      <w:pPr>
        <w:pStyle w:val="SOFinalContentTableHead1"/>
        <w:jc w:val="left"/>
      </w:pPr>
      <w:r w:rsidRPr="00DD2FE0">
        <w:lastRenderedPageBreak/>
        <w:t>Topic 5: Waves</w:t>
      </w:r>
    </w:p>
    <w:p w:rsidR="004E1571" w:rsidRDefault="00EE3366" w:rsidP="0023711E">
      <w:pPr>
        <w:pStyle w:val="SOFinalContentTableHead2aLeft"/>
      </w:pPr>
      <w:r>
        <w:t xml:space="preserve">Subtopic </w:t>
      </w:r>
      <w:r w:rsidR="00DD2FE0">
        <w:t>5.1</w:t>
      </w:r>
      <w:r w:rsidR="004E1571">
        <w:t xml:space="preserve">: </w:t>
      </w:r>
      <w:r w:rsidR="00DD2FE0">
        <w:t>Wave Model</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245"/>
        <w:gridCol w:w="5245"/>
      </w:tblGrid>
      <w:tr w:rsidR="0023711E" w:rsidRPr="006124DB" w:rsidTr="0060127D">
        <w:trPr>
          <w:tblHeader/>
          <w:jc w:val="left"/>
        </w:trPr>
        <w:tc>
          <w:tcPr>
            <w:tcW w:w="5245"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5245" w:type="dxa"/>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A02120">
        <w:trPr>
          <w:trHeight w:val="1751"/>
          <w:jc w:val="left"/>
        </w:trPr>
        <w:tc>
          <w:tcPr>
            <w:tcW w:w="5245" w:type="dxa"/>
            <w:tcMar>
              <w:bottom w:w="62" w:type="dxa"/>
              <w:right w:w="108" w:type="dxa"/>
            </w:tcMar>
          </w:tcPr>
          <w:p w:rsidR="009D26D4" w:rsidRDefault="009D26D4" w:rsidP="0023711E">
            <w:pPr>
              <w:pStyle w:val="SOFinalContentTableText"/>
            </w:pPr>
            <w:r>
              <w:t>Waves are periodic oscillations that transfer energy from one point to another.</w:t>
            </w:r>
          </w:p>
          <w:p w:rsidR="009D26D4" w:rsidRDefault="009D26D4" w:rsidP="0023711E">
            <w:pPr>
              <w:pStyle w:val="SOFinalContentTableText"/>
            </w:pPr>
            <w:r>
              <w:t>In longitudinal waves, the direction of oscillation is parallel to the direction of travel of the wave.</w:t>
            </w:r>
          </w:p>
          <w:p w:rsidR="00A02120" w:rsidRPr="00A02120" w:rsidRDefault="009D26D4" w:rsidP="00A02120">
            <w:pPr>
              <w:pStyle w:val="SOFinalContentTableText"/>
            </w:pPr>
            <w:r>
              <w:t>In transverse waves, the direction of oscillation is perpendicular to the d</w:t>
            </w:r>
            <w:r w:rsidR="00A02120">
              <w:t>irection of travel of the wave.</w:t>
            </w:r>
          </w:p>
        </w:tc>
        <w:tc>
          <w:tcPr>
            <w:tcW w:w="5245" w:type="dxa"/>
            <w:tcMar>
              <w:left w:w="108" w:type="dxa"/>
              <w:bottom w:w="62" w:type="dxa"/>
            </w:tcMar>
          </w:tcPr>
          <w:p w:rsidR="00A02120" w:rsidRDefault="00A02120" w:rsidP="00A02120">
            <w:pPr>
              <w:pStyle w:val="SOFinalContentTableBullets"/>
              <w:numPr>
                <w:ilvl w:val="0"/>
                <w:numId w:val="0"/>
              </w:numPr>
            </w:pPr>
            <w:r>
              <w:t>Represent transverse waves graphically and analyse the graphs.</w:t>
            </w:r>
          </w:p>
          <w:p w:rsidR="00A02120" w:rsidRDefault="00A02120" w:rsidP="00A02120">
            <w:pPr>
              <w:pStyle w:val="SOFinalContentTableBullets"/>
              <w:numPr>
                <w:ilvl w:val="0"/>
                <w:numId w:val="0"/>
              </w:numPr>
              <w:spacing w:line="230" w:lineRule="exact"/>
            </w:pPr>
            <w:r>
              <w:t xml:space="preserve">Describe waves in terms of measurable quantities, including amplitude, wavelength </w:t>
            </w:r>
            <w:r w:rsidRPr="001E7A9F">
              <w:rPr>
                <w:position w:val="-12"/>
              </w:rPr>
              <w:object w:dxaOrig="360" w:dyaOrig="340">
                <v:shape id="_x0000_i16682" type="#_x0000_t75" style="width:18.15pt;height:16.3pt" o:ole="">
                  <v:imagedata r:id="rId76" o:title=""/>
                </v:shape>
                <o:OLEObject Type="Embed" ProgID="Equation.DSMT4" ShapeID="_x0000_i16682" DrawAspect="Content" ObjectID="_1545254923" r:id="rId77"/>
              </w:object>
            </w:r>
            <w:r>
              <w:t>, frequency </w:t>
            </w:r>
            <w:r w:rsidRPr="001E7A9F">
              <w:rPr>
                <w:position w:val="-12"/>
              </w:rPr>
              <w:object w:dxaOrig="380" w:dyaOrig="340">
                <v:shape id="_x0000_i16683" type="#_x0000_t75" style="width:19.4pt;height:16.3pt" o:ole="">
                  <v:imagedata r:id="rId78" o:title=""/>
                </v:shape>
                <o:OLEObject Type="Embed" ProgID="Equation.DSMT4" ShapeID="_x0000_i16683" DrawAspect="Content" ObjectID="_1545254924" r:id="rId79"/>
              </w:object>
            </w:r>
            <w:r>
              <w:t xml:space="preserve">, period </w:t>
            </w:r>
            <w:r w:rsidRPr="004964A9">
              <w:rPr>
                <w:position w:val="-12"/>
              </w:rPr>
              <w:object w:dxaOrig="360" w:dyaOrig="340">
                <v:shape id="_x0000_i16684" type="#_x0000_t75" style="width:18.15pt;height:16.3pt" o:ole="">
                  <v:imagedata r:id="rId80" o:title=""/>
                </v:shape>
                <o:OLEObject Type="Embed" ProgID="Equation.DSMT4" ShapeID="_x0000_i16684" DrawAspect="Content" ObjectID="_1545254925" r:id="rId81"/>
              </w:object>
            </w:r>
            <w:r>
              <w:t xml:space="preserve">, and velocity </w:t>
            </w:r>
            <w:r w:rsidRPr="004964A9">
              <w:rPr>
                <w:position w:val="-12"/>
              </w:rPr>
              <w:object w:dxaOrig="320" w:dyaOrig="340">
                <v:shape id="_x0000_i16685" type="#_x0000_t75" style="width:16.3pt;height:16.3pt" o:ole="">
                  <v:imagedata r:id="rId82" o:title=""/>
                </v:shape>
                <o:OLEObject Type="Embed" ProgID="Equation.DSMT4" ShapeID="_x0000_i16685" DrawAspect="Content" ObjectID="_1545254926" r:id="rId83"/>
              </w:object>
            </w:r>
            <w:r>
              <w:t>.</w:t>
            </w:r>
          </w:p>
          <w:p w:rsidR="00A02120" w:rsidRDefault="00A02120" w:rsidP="00A02120">
            <w:pPr>
              <w:pStyle w:val="SOFinalContentTableBullets"/>
              <w:numPr>
                <w:ilvl w:val="0"/>
                <w:numId w:val="0"/>
              </w:numPr>
            </w:pPr>
            <w:r>
              <w:t>Solve problems using:</w:t>
            </w:r>
          </w:p>
          <w:p w:rsidR="00A02120" w:rsidRPr="004964A9" w:rsidRDefault="00A02120" w:rsidP="00A02120">
            <w:pPr>
              <w:pStyle w:val="SOFinalContentTableBulletsIndented"/>
              <w:rPr>
                <w:position w:val="-10"/>
              </w:rPr>
            </w:pPr>
            <w:r w:rsidRPr="004964A9">
              <w:rPr>
                <w:position w:val="-22"/>
              </w:rPr>
              <w:object w:dxaOrig="700" w:dyaOrig="300">
                <v:shape id="_x0000_i16686" type="#_x0000_t75" style="width:36.3pt;height:16.3pt" o:ole="">
                  <v:imagedata r:id="rId84" o:title=""/>
                </v:shape>
                <o:OLEObject Type="Embed" ProgID="Equation.DSMT4" ShapeID="_x0000_i16686" DrawAspect="Content" ObjectID="_1545254927" r:id="rId85"/>
              </w:object>
            </w:r>
          </w:p>
          <w:p w:rsidR="009D26D4" w:rsidRPr="00D41D09" w:rsidRDefault="00A02120" w:rsidP="0023711E">
            <w:pPr>
              <w:pStyle w:val="SOFinalContentTableBulletsIndented"/>
            </w:pPr>
            <w:r w:rsidRPr="00B77E88">
              <w:rPr>
                <w:position w:val="-10"/>
              </w:rPr>
              <w:object w:dxaOrig="680" w:dyaOrig="279">
                <v:shape id="_x0000_i16687" type="#_x0000_t75" style="width:34.45pt;height:15.05pt" o:ole="">
                  <v:imagedata r:id="rId86" o:title=""/>
                </v:shape>
                <o:OLEObject Type="Embed" ProgID="Equation.DSMT4" ShapeID="_x0000_i16687" DrawAspect="Content" ObjectID="_1545254928" r:id="rId87"/>
              </w:object>
            </w:r>
          </w:p>
        </w:tc>
      </w:tr>
    </w:tbl>
    <w:p w:rsidR="00CA6975" w:rsidRDefault="00CA6975" w:rsidP="0023711E">
      <w:pPr>
        <w:rPr>
          <w:rFonts w:eastAsia="Times New Roman"/>
          <w:color w:val="000000"/>
          <w:lang w:val="en-US" w:eastAsia="en-US"/>
        </w:rPr>
      </w:pPr>
    </w:p>
    <w:p w:rsidR="006957F6" w:rsidRDefault="00EE3366" w:rsidP="0060127D">
      <w:pPr>
        <w:pStyle w:val="SOFinalContentTableHead2Left"/>
        <w:spacing w:after="0"/>
      </w:pPr>
      <w:r>
        <w:t xml:space="preserve">Subtopic </w:t>
      </w:r>
      <w:r w:rsidR="006957F6">
        <w:t>5</w:t>
      </w:r>
      <w:r w:rsidR="00CA6975">
        <w:t>.</w:t>
      </w:r>
      <w:r w:rsidR="006957F6">
        <w:t>2</w:t>
      </w:r>
      <w:r w:rsidR="00CA6975">
        <w:t xml:space="preserve">: </w:t>
      </w:r>
      <w:r w:rsidR="006957F6" w:rsidRPr="006957F6">
        <w:t>Mechanical Waves</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245"/>
        <w:gridCol w:w="5245"/>
      </w:tblGrid>
      <w:tr w:rsidR="0023711E" w:rsidRPr="006124DB" w:rsidTr="009D26D4">
        <w:trPr>
          <w:tblHeader/>
          <w:jc w:val="left"/>
        </w:trPr>
        <w:tc>
          <w:tcPr>
            <w:tcW w:w="5245"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5245" w:type="dxa"/>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F16F89">
        <w:trPr>
          <w:trHeight w:val="2184"/>
          <w:jc w:val="left"/>
        </w:trPr>
        <w:tc>
          <w:tcPr>
            <w:tcW w:w="5245" w:type="dxa"/>
            <w:tcMar>
              <w:bottom w:w="62" w:type="dxa"/>
              <w:right w:w="108" w:type="dxa"/>
            </w:tcMar>
          </w:tcPr>
          <w:p w:rsidR="009D26D4" w:rsidRDefault="009D26D4" w:rsidP="0023711E">
            <w:pPr>
              <w:pStyle w:val="SOFinalContentTableText"/>
            </w:pPr>
            <w:r>
              <w:t>Mechanical waves, such as sound and seismic waves, transfer energy through a physical medium.</w:t>
            </w:r>
          </w:p>
          <w:p w:rsidR="009D26D4" w:rsidRDefault="009D26D4" w:rsidP="0023711E">
            <w:pPr>
              <w:pStyle w:val="SOFinalContentTableText"/>
            </w:pPr>
            <w:r>
              <w:t>The natural frequency is the rate at which an object vibrates when it is disturbed by an outside force.</w:t>
            </w:r>
          </w:p>
          <w:p w:rsidR="009D26D4" w:rsidRDefault="009D26D4" w:rsidP="0023711E">
            <w:pPr>
              <w:pStyle w:val="SOFinalContentTableText"/>
            </w:pPr>
            <w:r>
              <w:t>A forced vibration occurs when a wave forces an object to vibrate at the same frequency as the wave.</w:t>
            </w:r>
          </w:p>
          <w:p w:rsidR="009D26D4" w:rsidRPr="00D41D09" w:rsidRDefault="009D26D4" w:rsidP="00F16F89">
            <w:pPr>
              <w:pStyle w:val="SOFinalContentTableText"/>
            </w:pPr>
            <w:r>
              <w:t>Resonance is the large-amplitude vibration that occurs in the object when the forced vibration is the</w:t>
            </w:r>
            <w:r w:rsidR="00F16F89">
              <w:t xml:space="preserve"> same as its natural frequency.</w:t>
            </w:r>
          </w:p>
        </w:tc>
        <w:tc>
          <w:tcPr>
            <w:tcW w:w="5245" w:type="dxa"/>
            <w:tcMar>
              <w:left w:w="108" w:type="dxa"/>
              <w:bottom w:w="62" w:type="dxa"/>
            </w:tcMar>
          </w:tcPr>
          <w:p w:rsidR="00F16F89" w:rsidRDefault="00F16F89" w:rsidP="00F16F89">
            <w:pPr>
              <w:pStyle w:val="SOFinalContentTableBullets"/>
              <w:numPr>
                <w:ilvl w:val="0"/>
                <w:numId w:val="0"/>
              </w:numPr>
            </w:pPr>
            <w:r>
              <w:t>Explain a range of wave-related phenomena, including echoes, refraction, and resonance, using the mechanical wave model.</w:t>
            </w:r>
          </w:p>
          <w:p w:rsidR="009D26D4" w:rsidRPr="00D41D09" w:rsidRDefault="00F16F89" w:rsidP="00F16F89">
            <w:pPr>
              <w:pStyle w:val="SOFinalContentTableText"/>
            </w:pPr>
            <w:r>
              <w:t>Use the principle of superposition of waves to explain a range of interference phenomena, including standing waves and beats.</w:t>
            </w:r>
          </w:p>
        </w:tc>
      </w:tr>
    </w:tbl>
    <w:p w:rsidR="00E967DD" w:rsidRDefault="00E967DD" w:rsidP="0023711E"/>
    <w:p w:rsidR="006957F6" w:rsidRDefault="00E967DD" w:rsidP="0060127D">
      <w:pPr>
        <w:pStyle w:val="SOFinalContentTableHead2Left"/>
        <w:spacing w:after="0"/>
      </w:pPr>
      <w:r>
        <w:t xml:space="preserve">Subtopic </w:t>
      </w:r>
      <w:r w:rsidR="006957F6">
        <w:t>5</w:t>
      </w:r>
      <w:r>
        <w:t>.</w:t>
      </w:r>
      <w:r w:rsidR="006957F6">
        <w:t>3</w:t>
      </w:r>
      <w:r>
        <w:t xml:space="preserve">: </w:t>
      </w:r>
      <w:r w:rsidR="006957F6">
        <w:t>Light</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245"/>
        <w:gridCol w:w="5245"/>
      </w:tblGrid>
      <w:tr w:rsidR="0023711E" w:rsidRPr="006124DB" w:rsidTr="009D26D4">
        <w:trPr>
          <w:tblHeader/>
          <w:jc w:val="left"/>
        </w:trPr>
        <w:tc>
          <w:tcPr>
            <w:tcW w:w="5245"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5245"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925038">
        <w:trPr>
          <w:trHeight w:val="2888"/>
          <w:jc w:val="left"/>
        </w:trPr>
        <w:tc>
          <w:tcPr>
            <w:tcW w:w="5245" w:type="dxa"/>
            <w:tcMar>
              <w:bottom w:w="62" w:type="dxa"/>
              <w:right w:w="108" w:type="dxa"/>
            </w:tcMar>
          </w:tcPr>
          <w:p w:rsidR="009D26D4" w:rsidRDefault="009D26D4" w:rsidP="0023711E">
            <w:pPr>
              <w:pStyle w:val="SOFinalContentTableText"/>
            </w:pPr>
            <w:r>
              <w:t>Light is the visible part of the electromagnetic spectrum — a spectrum that also includes radio waves, microwaves, infrared and ultraviolet radiations, X-rays, and gamma rays.</w:t>
            </w:r>
          </w:p>
          <w:p w:rsidR="009D26D4" w:rsidRDefault="009D26D4" w:rsidP="0023711E">
            <w:pPr>
              <w:pStyle w:val="SOFinalContentTableText"/>
            </w:pPr>
            <w:r>
              <w:t>Electromagnetic waves can be modelled as a transverse wave that can travel through a vacuum.</w:t>
            </w:r>
          </w:p>
          <w:p w:rsidR="009D26D4" w:rsidRDefault="009D26D4" w:rsidP="0023711E">
            <w:pPr>
              <w:pStyle w:val="SOFinalContentTableText"/>
            </w:pPr>
            <w:r>
              <w:t>Refraction is the change in direction of propagation of a wave as its speed changes.</w:t>
            </w:r>
          </w:p>
          <w:p w:rsidR="009D26D4" w:rsidRDefault="009D26D4" w:rsidP="0023711E">
            <w:pPr>
              <w:pStyle w:val="SOFinalContentTableText"/>
            </w:pPr>
            <w:r>
              <w:t>Diffraction is the bending/spreading of waves as they pass through an aperture or past a sharp edge.</w:t>
            </w:r>
          </w:p>
          <w:p w:rsidR="009D26D4" w:rsidRPr="00D41D09" w:rsidRDefault="009D26D4" w:rsidP="0023711E">
            <w:pPr>
              <w:pStyle w:val="SOFinalContentTableText"/>
            </w:pPr>
            <w:r>
              <w:t xml:space="preserve">The plane of </w:t>
            </w:r>
            <w:proofErr w:type="spellStart"/>
            <w:r>
              <w:t>polarisation</w:t>
            </w:r>
            <w:proofErr w:type="spellEnd"/>
            <w:r>
              <w:t xml:space="preserve"> of an electromagnetic wave is the plane defined by the direction of travel and t</w:t>
            </w:r>
            <w:r w:rsidR="00925038">
              <w:t xml:space="preserve">he oscillating electric field. </w:t>
            </w:r>
          </w:p>
        </w:tc>
        <w:tc>
          <w:tcPr>
            <w:tcW w:w="5245" w:type="dxa"/>
            <w:tcMar>
              <w:left w:w="108" w:type="dxa"/>
              <w:bottom w:w="62" w:type="dxa"/>
            </w:tcMar>
          </w:tcPr>
          <w:p w:rsidR="00925038" w:rsidRDefault="00925038" w:rsidP="00925038">
            <w:pPr>
              <w:pStyle w:val="SOFinalContentTableBullets"/>
              <w:numPr>
                <w:ilvl w:val="0"/>
                <w:numId w:val="0"/>
              </w:numPr>
            </w:pPr>
            <w:r>
              <w:t xml:space="preserve">Describe reflection and refraction, using the ray model of light. </w:t>
            </w:r>
          </w:p>
          <w:p w:rsidR="00925038" w:rsidRDefault="00925038" w:rsidP="00925038">
            <w:pPr>
              <w:pStyle w:val="SOFinalContentTableBullets"/>
              <w:numPr>
                <w:ilvl w:val="0"/>
                <w:numId w:val="0"/>
              </w:numPr>
            </w:pPr>
            <w:r>
              <w:t xml:space="preserve">Explain a range of light-related phenomena, including reflection, refraction, total internal reflection, diffraction, and </w:t>
            </w:r>
            <w:proofErr w:type="spellStart"/>
            <w:r>
              <w:t>polarisation</w:t>
            </w:r>
            <w:proofErr w:type="spellEnd"/>
            <w:r>
              <w:t>, using the wave model.</w:t>
            </w:r>
          </w:p>
          <w:p w:rsidR="009D26D4" w:rsidRPr="00D41D09" w:rsidRDefault="00925038" w:rsidP="00925038">
            <w:pPr>
              <w:pStyle w:val="SOFinalContentTableText"/>
            </w:pPr>
            <w:r>
              <w:t>Undertake experiments to investigate reflection or refraction of light using different media.</w:t>
            </w:r>
          </w:p>
        </w:tc>
      </w:tr>
    </w:tbl>
    <w:p w:rsidR="00E967DD" w:rsidRDefault="00E967DD" w:rsidP="0023711E">
      <w:r>
        <w:br w:type="page"/>
      </w:r>
    </w:p>
    <w:p w:rsidR="005C732E" w:rsidRDefault="005C732E" w:rsidP="0060127D">
      <w:pPr>
        <w:pStyle w:val="SOFinalContentTableHead1"/>
        <w:jc w:val="left"/>
        <w:rPr>
          <w:b w:val="0"/>
          <w:sz w:val="24"/>
        </w:rPr>
      </w:pPr>
      <w:r>
        <w:lastRenderedPageBreak/>
        <w:t>Topic 6: Nuclear Models and Radioactivity</w:t>
      </w:r>
    </w:p>
    <w:p w:rsidR="00E967DD" w:rsidRDefault="00E967DD" w:rsidP="0023711E">
      <w:pPr>
        <w:pStyle w:val="SOFinalContentTableHead2aLeft"/>
      </w:pPr>
      <w:r>
        <w:t xml:space="preserve">Subtopic </w:t>
      </w:r>
      <w:r w:rsidR="005C732E">
        <w:t>6</w:t>
      </w:r>
      <w:r>
        <w:t>.</w:t>
      </w:r>
      <w:r w:rsidR="005C732E">
        <w:t>1</w:t>
      </w:r>
      <w:r>
        <w:t xml:space="preserve">: </w:t>
      </w:r>
      <w:r w:rsidR="005C732E" w:rsidRPr="005C732E">
        <w:t>The Nucleus</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4361"/>
        <w:gridCol w:w="6129"/>
      </w:tblGrid>
      <w:tr w:rsidR="0023711E" w:rsidRPr="006124DB" w:rsidTr="00823BBD">
        <w:trPr>
          <w:tblHeader/>
          <w:jc w:val="left"/>
        </w:trPr>
        <w:tc>
          <w:tcPr>
            <w:tcW w:w="4361"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6129"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823BBD">
        <w:trPr>
          <w:trHeight w:val="3310"/>
          <w:jc w:val="left"/>
        </w:trPr>
        <w:tc>
          <w:tcPr>
            <w:tcW w:w="4361" w:type="dxa"/>
            <w:tcMar>
              <w:bottom w:w="62" w:type="dxa"/>
              <w:right w:w="108" w:type="dxa"/>
            </w:tcMar>
          </w:tcPr>
          <w:p w:rsidR="009D26D4" w:rsidRDefault="009D26D4" w:rsidP="0023711E">
            <w:pPr>
              <w:pStyle w:val="SOFinalContentTableText"/>
            </w:pPr>
            <w:r>
              <w:t xml:space="preserve">The basic structure of an atom comprises a small central nucleus consisting of protons and neutrons (nucleons) surrounded by electrons. </w:t>
            </w:r>
          </w:p>
          <w:p w:rsidR="009D26D4" w:rsidRDefault="009D26D4" w:rsidP="0023711E">
            <w:pPr>
              <w:pStyle w:val="SOFinalContentTableText"/>
              <w:spacing w:line="290" w:lineRule="exact"/>
            </w:pPr>
            <w:r>
              <w:t xml:space="preserve">Atomic nuclei can be described using their chemical symbol </w:t>
            </w:r>
            <w:r w:rsidRPr="00E84491">
              <w:rPr>
                <w:position w:val="-12"/>
              </w:rPr>
              <w:object w:dxaOrig="440" w:dyaOrig="340">
                <v:shape id="_x0000_i18203" type="#_x0000_t75" style="width:21.9pt;height:16.3pt" o:ole="">
                  <v:imagedata r:id="rId88" o:title=""/>
                </v:shape>
                <o:OLEObject Type="Embed" ProgID="Equation.DSMT4" ShapeID="_x0000_i18203" DrawAspect="Content" ObjectID="_1545254929" r:id="rId89"/>
              </w:object>
            </w:r>
            <w:r>
              <w:t xml:space="preserve"> mass number </w:t>
            </w:r>
            <w:r w:rsidRPr="00E84491">
              <w:rPr>
                <w:position w:val="-12"/>
              </w:rPr>
              <w:object w:dxaOrig="420" w:dyaOrig="340">
                <v:shape id="_x0000_i18204" type="#_x0000_t75" style="width:20.05pt;height:16.3pt" o:ole="">
                  <v:imagedata r:id="rId90" o:title=""/>
                </v:shape>
                <o:OLEObject Type="Embed" ProgID="Equation.DSMT4" ShapeID="_x0000_i18204" DrawAspect="Content" ObjectID="_1545254930" r:id="rId91"/>
              </w:object>
            </w:r>
            <w:r>
              <w:t xml:space="preserve"> atomic number </w:t>
            </w:r>
            <w:r w:rsidRPr="00E84491">
              <w:rPr>
                <w:position w:val="-12"/>
              </w:rPr>
              <w:object w:dxaOrig="420" w:dyaOrig="340">
                <v:shape id="_x0000_i18205" type="#_x0000_t75" style="width:20.05pt;height:16.3pt" o:ole="">
                  <v:imagedata r:id="rId92" o:title=""/>
                </v:shape>
                <o:OLEObject Type="Embed" ProgID="Equation.DSMT4" ShapeID="_x0000_i18205" DrawAspect="Content" ObjectID="_1545254931" r:id="rId93"/>
              </w:object>
            </w:r>
            <w:r>
              <w:t xml:space="preserve"> and number of neutrons </w:t>
            </w:r>
            <w:r w:rsidRPr="00E84491">
              <w:rPr>
                <w:position w:val="-12"/>
              </w:rPr>
              <w:object w:dxaOrig="460" w:dyaOrig="340">
                <v:shape id="_x0000_i18206" type="#_x0000_t75" style="width:22.55pt;height:16.3pt" o:ole="">
                  <v:imagedata r:id="rId94" o:title=""/>
                </v:shape>
                <o:OLEObject Type="Embed" ProgID="Equation.DSMT4" ShapeID="_x0000_i18206" DrawAspect="Content" ObjectID="_1545254932" r:id="rId95"/>
              </w:object>
            </w:r>
            <w:r>
              <w:t xml:space="preserve"> A common representation is: </w:t>
            </w:r>
            <w:r w:rsidRPr="00E84491">
              <w:rPr>
                <w:position w:val="-10"/>
              </w:rPr>
              <w:object w:dxaOrig="340" w:dyaOrig="340">
                <v:shape id="_x0000_i18207" type="#_x0000_t75" style="width:16.3pt;height:16.3pt" o:ole="">
                  <v:imagedata r:id="rId96" o:title=""/>
                </v:shape>
                <o:OLEObject Type="Embed" ProgID="Equation.DSMT4" ShapeID="_x0000_i18207" DrawAspect="Content" ObjectID="_1545254933" r:id="rId97"/>
              </w:object>
            </w:r>
            <w:r>
              <w:t>.</w:t>
            </w:r>
          </w:p>
          <w:p w:rsidR="009D26D4" w:rsidRDefault="009D26D4" w:rsidP="00C645C6">
            <w:pPr>
              <w:pStyle w:val="SOFinalContentTableText"/>
            </w:pPr>
            <w:r>
              <w:t>Isotopes are atoms of the same element tha</w:t>
            </w:r>
            <w:r w:rsidR="00C645C6">
              <w:t xml:space="preserve">t have different mass numbers. </w:t>
            </w:r>
          </w:p>
          <w:p w:rsidR="009D26D4" w:rsidRPr="00D41D09" w:rsidRDefault="009D26D4" w:rsidP="00C645C6">
            <w:pPr>
              <w:pStyle w:val="SOFinalContentTableText"/>
            </w:pPr>
            <w:r>
              <w:t>The nucleus is held together by a str</w:t>
            </w:r>
            <w:r w:rsidR="00C645C6">
              <w:t xml:space="preserve">ong, attractive nuclear force. </w:t>
            </w:r>
          </w:p>
        </w:tc>
        <w:tc>
          <w:tcPr>
            <w:tcW w:w="6129" w:type="dxa"/>
            <w:tcMar>
              <w:left w:w="108" w:type="dxa"/>
              <w:bottom w:w="62" w:type="dxa"/>
            </w:tcMar>
          </w:tcPr>
          <w:p w:rsidR="00C645C6" w:rsidRDefault="00C645C6" w:rsidP="00C645C6">
            <w:pPr>
              <w:pStyle w:val="SOFinalContentTableBullets"/>
              <w:numPr>
                <w:ilvl w:val="0"/>
                <w:numId w:val="0"/>
              </w:numPr>
            </w:pPr>
            <w:r>
              <w:t>Describe the structure of an atom, including the relative size and location of the nucleons and electrons.</w:t>
            </w:r>
          </w:p>
          <w:p w:rsidR="00C645C6" w:rsidRDefault="00C645C6" w:rsidP="00C645C6">
            <w:pPr>
              <w:pStyle w:val="SOFinalContentTableBullets"/>
              <w:numPr>
                <w:ilvl w:val="0"/>
                <w:numId w:val="0"/>
              </w:numPr>
            </w:pPr>
            <w:r>
              <w:t>Describe the structure of various nuclei from their symbol and vice versa.</w:t>
            </w:r>
          </w:p>
          <w:p w:rsidR="00C645C6" w:rsidRDefault="00C645C6" w:rsidP="00C645C6">
            <w:pPr>
              <w:pStyle w:val="SOFinalContentTableBullets"/>
              <w:numPr>
                <w:ilvl w:val="0"/>
                <w:numId w:val="0"/>
              </w:numPr>
            </w:pPr>
            <w:r>
              <w:t xml:space="preserve">Identify isotopes of an element based on their composition. </w:t>
            </w:r>
          </w:p>
          <w:p w:rsidR="009D26D4" w:rsidRDefault="00C645C6" w:rsidP="00C645C6">
            <w:pPr>
              <w:pStyle w:val="SOFinalContentTableText"/>
            </w:pPr>
            <w:r>
              <w:t>Explain why isotopes of the same element are chemically identical but have different physical properties.</w:t>
            </w:r>
          </w:p>
          <w:p w:rsidR="00C645C6" w:rsidRDefault="00C645C6" w:rsidP="00C645C6">
            <w:pPr>
              <w:pStyle w:val="SOFinalContentTableBullets"/>
              <w:numPr>
                <w:ilvl w:val="0"/>
                <w:numId w:val="0"/>
              </w:numPr>
            </w:pPr>
            <w:r>
              <w:t>Describe the properties of the strong nuclear force, including its short range.</w:t>
            </w:r>
          </w:p>
          <w:p w:rsidR="00C645C6" w:rsidRDefault="00C645C6" w:rsidP="00C645C6">
            <w:pPr>
              <w:pStyle w:val="SOFinalContentTableBullets"/>
              <w:numPr>
                <w:ilvl w:val="0"/>
                <w:numId w:val="0"/>
              </w:numPr>
            </w:pPr>
            <w:r>
              <w:t xml:space="preserve">Describe the balance between the electrostatic force and the strong nuclear force in stable nuclei. </w:t>
            </w:r>
          </w:p>
          <w:p w:rsidR="00C645C6" w:rsidRDefault="00C645C6" w:rsidP="00C645C6">
            <w:pPr>
              <w:pStyle w:val="SOFinalContentTableBullets"/>
              <w:numPr>
                <w:ilvl w:val="0"/>
                <w:numId w:val="0"/>
              </w:numPr>
            </w:pPr>
            <w:r>
              <w:t>Use the properties of the electrostatic force and the strong nuclear force to explain why some isotopes are unstable.</w:t>
            </w:r>
          </w:p>
          <w:p w:rsidR="00C645C6" w:rsidRPr="00D41D09" w:rsidRDefault="00C645C6" w:rsidP="00C645C6">
            <w:pPr>
              <w:pStyle w:val="SOFinalContentTableText"/>
            </w:pPr>
            <w:r>
              <w:t xml:space="preserve">Locate stable and unstable nuclei on an </w:t>
            </w:r>
            <w:r w:rsidRPr="00E84491">
              <w:rPr>
                <w:rStyle w:val="SOFinalTNRitalics"/>
              </w:rPr>
              <w:t>N</w:t>
            </w:r>
            <w:r>
              <w:t xml:space="preserve"> vs </w:t>
            </w:r>
            <w:r w:rsidRPr="00E84491">
              <w:rPr>
                <w:rStyle w:val="SOFinalTNRitalics"/>
              </w:rPr>
              <w:t>Z</w:t>
            </w:r>
            <w:r>
              <w:t xml:space="preserve"> graph.</w:t>
            </w:r>
          </w:p>
        </w:tc>
      </w:tr>
    </w:tbl>
    <w:p w:rsidR="00EA115C" w:rsidRDefault="00EA115C" w:rsidP="0023711E"/>
    <w:p w:rsidR="00823BBD" w:rsidRDefault="00823BBD">
      <w:pPr>
        <w:rPr>
          <w:rFonts w:ascii="Arial Narrow" w:hAnsi="Arial Narrow"/>
          <w:b/>
          <w:sz w:val="24"/>
        </w:rPr>
      </w:pPr>
    </w:p>
    <w:p w:rsidR="00EA115C" w:rsidRDefault="00EA115C" w:rsidP="0023711E">
      <w:pPr>
        <w:pStyle w:val="SOFinalContentTableHead2aLeft"/>
      </w:pPr>
      <w:r>
        <w:t xml:space="preserve">Subtopic </w:t>
      </w:r>
      <w:r w:rsidR="00695D22">
        <w:t>6</w:t>
      </w:r>
      <w:r>
        <w:t>.</w:t>
      </w:r>
      <w:r w:rsidR="00695D22">
        <w:t>2</w:t>
      </w:r>
      <w:r>
        <w:t xml:space="preserve">: </w:t>
      </w:r>
      <w:r w:rsidR="00695D22" w:rsidRPr="00695D22">
        <w:t>Radioactive decay</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6062"/>
        <w:gridCol w:w="4428"/>
      </w:tblGrid>
      <w:tr w:rsidR="0023711E" w:rsidRPr="006124DB" w:rsidTr="0041140C">
        <w:trPr>
          <w:tblHeader/>
          <w:jc w:val="left"/>
        </w:trPr>
        <w:tc>
          <w:tcPr>
            <w:tcW w:w="6062"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4428" w:type="dxa"/>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41140C">
        <w:trPr>
          <w:trHeight w:val="303"/>
          <w:jc w:val="left"/>
        </w:trPr>
        <w:tc>
          <w:tcPr>
            <w:tcW w:w="6062" w:type="dxa"/>
            <w:tcMar>
              <w:bottom w:w="62" w:type="dxa"/>
              <w:right w:w="108" w:type="dxa"/>
            </w:tcMar>
          </w:tcPr>
          <w:p w:rsidR="009D26D4" w:rsidRPr="00D41D09" w:rsidRDefault="009D26D4" w:rsidP="0023711E">
            <w:pPr>
              <w:pStyle w:val="SOFinalContentTableText"/>
            </w:pPr>
            <w:r w:rsidRPr="00695D22">
              <w:t>Unstable nuclei will undergo radioactive decay in which particles and/or electromagnetic radiation are emitted.</w:t>
            </w:r>
          </w:p>
        </w:tc>
        <w:tc>
          <w:tcPr>
            <w:tcW w:w="4428" w:type="dxa"/>
            <w:tcMar>
              <w:left w:w="108" w:type="dxa"/>
              <w:bottom w:w="62" w:type="dxa"/>
            </w:tcMar>
          </w:tcPr>
          <w:p w:rsidR="009D26D4" w:rsidRPr="00A215B3" w:rsidRDefault="009D26D4" w:rsidP="0023711E">
            <w:pPr>
              <w:pStyle w:val="SOFinalContentTableText"/>
            </w:pPr>
          </w:p>
        </w:tc>
      </w:tr>
      <w:tr w:rsidR="009D26D4" w:rsidRPr="00EA115C" w:rsidTr="0041140C">
        <w:trPr>
          <w:trHeight w:val="1119"/>
          <w:jc w:val="left"/>
        </w:trPr>
        <w:tc>
          <w:tcPr>
            <w:tcW w:w="6062" w:type="dxa"/>
            <w:tcMar>
              <w:bottom w:w="62" w:type="dxa"/>
              <w:right w:w="108" w:type="dxa"/>
            </w:tcMar>
          </w:tcPr>
          <w:p w:rsidR="009D26D4" w:rsidRDefault="009D26D4" w:rsidP="0023711E">
            <w:pPr>
              <w:pStyle w:val="SOFinalContentTableText8ptabove"/>
            </w:pPr>
            <w:r>
              <w:t xml:space="preserve">In alpha decay, an unstable nucleus emits an alpha particle, </w:t>
            </w:r>
            <w:r w:rsidRPr="00DF2D79">
              <w:rPr>
                <w:position w:val="-10"/>
              </w:rPr>
              <w:object w:dxaOrig="340" w:dyaOrig="340">
                <v:shape id="_x0000_i29371" type="#_x0000_t75" style="width:16.3pt;height:16.3pt" o:ole="">
                  <v:imagedata r:id="rId98" o:title=""/>
                </v:shape>
                <o:OLEObject Type="Embed" ProgID="Equation.DSMT4" ShapeID="_x0000_i29371" DrawAspect="Content" ObjectID="_1545254934" r:id="rId99"/>
              </w:object>
            </w:r>
            <w:r>
              <w:t xml:space="preserve"> Alpha decay typically occurs for nuclei with </w:t>
            </w:r>
            <w:r w:rsidRPr="00DF2D79">
              <w:rPr>
                <w:position w:val="-6"/>
              </w:rPr>
              <w:object w:dxaOrig="600" w:dyaOrig="240">
                <v:shape id="_x0000_i29372" type="#_x0000_t75" style="width:30.05pt;height:11.25pt" o:ole="">
                  <v:imagedata r:id="rId100" o:title=""/>
                </v:shape>
                <o:OLEObject Type="Embed" ProgID="Equation.DSMT4" ShapeID="_x0000_i29372" DrawAspect="Content" ObjectID="_1545254935" r:id="rId101"/>
              </w:object>
            </w:r>
            <w:r>
              <w:t>.</w:t>
            </w:r>
          </w:p>
          <w:p w:rsidR="009D26D4" w:rsidRPr="00EA115C" w:rsidRDefault="009D26D4" w:rsidP="00C645C6">
            <w:pPr>
              <w:pStyle w:val="SOFinalContentTableText8ptabove"/>
            </w:pPr>
            <w:r>
              <w:t xml:space="preserve">The general equation for an alpha decay is given by: </w:t>
            </w:r>
            <w:r w:rsidRPr="00B8371C">
              <w:rPr>
                <w:position w:val="-10"/>
              </w:rPr>
              <w:object w:dxaOrig="1480" w:dyaOrig="340">
                <v:shape id="_x0000_i29373" type="#_x0000_t75" style="width:73.25pt;height:16.3pt" o:ole="">
                  <v:imagedata r:id="rId102" o:title=""/>
                </v:shape>
                <o:OLEObject Type="Embed" ProgID="Equation.DSMT4" ShapeID="_x0000_i29373" DrawAspect="Content" ObjectID="_1545254936" r:id="rId103"/>
              </w:object>
            </w:r>
            <w:r w:rsidR="00C645C6">
              <w:t>.</w:t>
            </w:r>
          </w:p>
        </w:tc>
        <w:tc>
          <w:tcPr>
            <w:tcW w:w="4428" w:type="dxa"/>
            <w:tcMar>
              <w:left w:w="108" w:type="dxa"/>
              <w:bottom w:w="62" w:type="dxa"/>
            </w:tcMar>
          </w:tcPr>
          <w:p w:rsidR="009D26D4" w:rsidRPr="00695D22" w:rsidRDefault="00C645C6" w:rsidP="0023711E">
            <w:pPr>
              <w:pStyle w:val="SOFinalContentTableText"/>
            </w:pPr>
            <w:r>
              <w:t>Write equations for the decay of heavy nuclei by alpha decay.</w:t>
            </w:r>
          </w:p>
        </w:tc>
      </w:tr>
      <w:tr w:rsidR="009D26D4" w:rsidRPr="00EA115C" w:rsidTr="0041140C">
        <w:trPr>
          <w:trHeight w:val="5173"/>
          <w:jc w:val="left"/>
        </w:trPr>
        <w:tc>
          <w:tcPr>
            <w:tcW w:w="6062" w:type="dxa"/>
            <w:tcMar>
              <w:bottom w:w="62" w:type="dxa"/>
              <w:right w:w="108" w:type="dxa"/>
            </w:tcMar>
          </w:tcPr>
          <w:p w:rsidR="009D26D4" w:rsidRDefault="009D26D4" w:rsidP="0023711E">
            <w:pPr>
              <w:pStyle w:val="SOFinalContentTableText"/>
            </w:pPr>
            <w:r>
              <w:t xml:space="preserve">In beta minus decay, an unstable nucleus emits an electron, </w:t>
            </w:r>
            <w:r w:rsidRPr="001B522B">
              <w:rPr>
                <w:position w:val="-10"/>
              </w:rPr>
              <w:object w:dxaOrig="320" w:dyaOrig="340">
                <v:shape id="_x0000_i29365" type="#_x0000_t75" style="width:16.3pt;height:16.3pt" o:ole="">
                  <v:imagedata r:id="rId104" o:title=""/>
                </v:shape>
                <o:OLEObject Type="Embed" ProgID="Equation.DSMT4" ShapeID="_x0000_i29365" DrawAspect="Content" ObjectID="_1545254937" r:id="rId105"/>
              </w:object>
            </w:r>
            <w:r>
              <w:t>.</w:t>
            </w:r>
          </w:p>
          <w:p w:rsidR="009D26D4" w:rsidRDefault="009D26D4" w:rsidP="0023711E">
            <w:pPr>
              <w:pStyle w:val="SOFinalContentTableText"/>
            </w:pPr>
            <w:r>
              <w:t>Beta minus decay occurs when a nucleus has an excess of neutrons, and involves the decay of a neutron into a proton, electron, and antineutrino. This is shown by the equation:</w:t>
            </w:r>
          </w:p>
          <w:p w:rsidR="009D26D4" w:rsidRDefault="009D26D4" w:rsidP="0023711E">
            <w:pPr>
              <w:pStyle w:val="SOFinalContentTableText"/>
            </w:pPr>
            <w:r w:rsidRPr="00B8371C">
              <w:rPr>
                <w:position w:val="-10"/>
              </w:rPr>
              <w:object w:dxaOrig="1760" w:dyaOrig="340">
                <v:shape id="_x0000_i29366" type="#_x0000_t75" style="width:88.3pt;height:16.3pt" o:ole="">
                  <v:imagedata r:id="rId106" o:title=""/>
                </v:shape>
                <o:OLEObject Type="Embed" ProgID="Equation.DSMT4" ShapeID="_x0000_i29366" DrawAspect="Content" ObjectID="_1545254938" r:id="rId107"/>
              </w:object>
            </w:r>
          </w:p>
          <w:p w:rsidR="009D26D4" w:rsidRDefault="009D26D4" w:rsidP="0023711E">
            <w:pPr>
              <w:pStyle w:val="SOFinalContentTableText"/>
            </w:pPr>
            <w:r>
              <w:t>The general equation for beta minus decay of an unstable nucleus is shown by the equation:</w:t>
            </w:r>
          </w:p>
          <w:p w:rsidR="009D26D4" w:rsidRDefault="009D26D4" w:rsidP="0023711E">
            <w:pPr>
              <w:pStyle w:val="SOFinalContentTableText"/>
            </w:pPr>
            <w:r w:rsidRPr="00B8371C">
              <w:rPr>
                <w:position w:val="-10"/>
              </w:rPr>
              <w:object w:dxaOrig="1900" w:dyaOrig="340">
                <v:shape id="_x0000_i29367" type="#_x0000_t75" style="width:94.55pt;height:16.3pt" o:ole="">
                  <v:imagedata r:id="rId108" o:title=""/>
                </v:shape>
                <o:OLEObject Type="Embed" ProgID="Equation.DSMT4" ShapeID="_x0000_i29367" DrawAspect="Content" ObjectID="_1545254939" r:id="rId109"/>
              </w:object>
            </w:r>
            <w:r>
              <w:t>.</w:t>
            </w:r>
          </w:p>
          <w:p w:rsidR="009D26D4" w:rsidRDefault="009D26D4" w:rsidP="0023711E">
            <w:pPr>
              <w:pStyle w:val="SOFinalContentTableText"/>
            </w:pPr>
            <w:r>
              <w:t xml:space="preserve">In beta plus decay, an unstable nucleus emits a positron, </w:t>
            </w:r>
            <w:r w:rsidRPr="005724DD">
              <w:rPr>
                <w:position w:val="-10"/>
              </w:rPr>
              <w:object w:dxaOrig="320" w:dyaOrig="340" w14:anchorId="498AE6C5">
                <v:shape id="_x0000_i29368" type="#_x0000_t75" style="width:16.3pt;height:16.3pt" o:ole="">
                  <v:imagedata r:id="rId110" o:title=""/>
                </v:shape>
                <o:OLEObject Type="Embed" ProgID="Equation.DSMT4" ShapeID="_x0000_i29368" DrawAspect="Content" ObjectID="_1545254940" r:id="rId111"/>
              </w:object>
            </w:r>
            <w:r>
              <w:t>.</w:t>
            </w:r>
          </w:p>
          <w:p w:rsidR="009D26D4" w:rsidRDefault="009D26D4" w:rsidP="0023711E">
            <w:pPr>
              <w:pStyle w:val="SOFinalContentTableText"/>
            </w:pPr>
            <w:r>
              <w:t>Beta plus decay occurs when a nucleus has an excess of protons, and involves the decay of a proton into a neutron, positron, and neutrino. This is shown by the equation:</w:t>
            </w:r>
          </w:p>
          <w:p w:rsidR="009D26D4" w:rsidRDefault="009D26D4" w:rsidP="0023711E">
            <w:pPr>
              <w:pStyle w:val="SOFinalContentTableText"/>
            </w:pPr>
            <w:r w:rsidRPr="00B8371C">
              <w:rPr>
                <w:position w:val="-10"/>
              </w:rPr>
              <w:object w:dxaOrig="1740" w:dyaOrig="340" w14:anchorId="70C3E071">
                <v:shape id="_x0000_i29369" type="#_x0000_t75" style="width:87.65pt;height:16.3pt" o:ole="">
                  <v:imagedata r:id="rId112" o:title=""/>
                </v:shape>
                <o:OLEObject Type="Embed" ProgID="Equation.DSMT4" ShapeID="_x0000_i29369" DrawAspect="Content" ObjectID="_1545254941" r:id="rId113"/>
              </w:object>
            </w:r>
          </w:p>
          <w:p w:rsidR="009D26D4" w:rsidRDefault="009D26D4" w:rsidP="0023711E">
            <w:pPr>
              <w:pStyle w:val="SOFinalContentTableText"/>
            </w:pPr>
            <w:r>
              <w:t>The general equation for beta plus decay of an unstable nucleus is given by:</w:t>
            </w:r>
          </w:p>
          <w:p w:rsidR="009D26D4" w:rsidRDefault="009D26D4" w:rsidP="00C645C6">
            <w:pPr>
              <w:pStyle w:val="SOFinalContentTableText"/>
            </w:pPr>
            <w:r w:rsidRPr="00B8371C">
              <w:rPr>
                <w:position w:val="-10"/>
              </w:rPr>
              <w:object w:dxaOrig="1900" w:dyaOrig="340" w14:anchorId="258636D4">
                <v:shape id="_x0000_i29370" type="#_x0000_t75" style="width:94.55pt;height:16.3pt" o:ole="">
                  <v:imagedata r:id="rId114" o:title=""/>
                </v:shape>
                <o:OLEObject Type="Embed" ProgID="Equation.DSMT4" ShapeID="_x0000_i29370" DrawAspect="Content" ObjectID="_1545254942" r:id="rId115"/>
              </w:object>
            </w:r>
            <w:r w:rsidR="00C645C6">
              <w:t>.</w:t>
            </w:r>
          </w:p>
        </w:tc>
        <w:tc>
          <w:tcPr>
            <w:tcW w:w="4428" w:type="dxa"/>
            <w:tcMar>
              <w:left w:w="108" w:type="dxa"/>
              <w:bottom w:w="62" w:type="dxa"/>
            </w:tcMar>
          </w:tcPr>
          <w:p w:rsidR="00C645C6" w:rsidRDefault="00C645C6" w:rsidP="00C645C6">
            <w:pPr>
              <w:pStyle w:val="SOFinalContentTableBullets"/>
              <w:numPr>
                <w:ilvl w:val="0"/>
                <w:numId w:val="0"/>
              </w:numPr>
            </w:pPr>
            <w:r>
              <w:t>Describe the structure of unstable nuclei that causes each type of beta decay.</w:t>
            </w:r>
          </w:p>
          <w:p w:rsidR="00C645C6" w:rsidRDefault="00C645C6" w:rsidP="00C645C6">
            <w:pPr>
              <w:pStyle w:val="SOFinalContentTableBullets"/>
              <w:numPr>
                <w:ilvl w:val="0"/>
                <w:numId w:val="0"/>
              </w:numPr>
            </w:pPr>
            <w:r>
              <w:t>Write the equations for the decay of nuclei by beta minus and beta plus decay.</w:t>
            </w:r>
          </w:p>
          <w:p w:rsidR="00C645C6" w:rsidRDefault="00C645C6" w:rsidP="00C645C6">
            <w:pPr>
              <w:pStyle w:val="SOFinalContentTableBullets"/>
              <w:numPr>
                <w:ilvl w:val="0"/>
                <w:numId w:val="0"/>
              </w:numPr>
            </w:pPr>
            <w:r>
              <w:t>Use the conservation of charge to explain the emission of an electron in the decay of a neutron into a proton.</w:t>
            </w:r>
          </w:p>
          <w:p w:rsidR="009D26D4" w:rsidRDefault="00C645C6" w:rsidP="00C645C6">
            <w:pPr>
              <w:pStyle w:val="SOFinalContentTableText8ptabove"/>
            </w:pPr>
            <w:r>
              <w:t>Use the conservation of charge to explain the emission of a positron in the decay of a proton into a neutron.</w:t>
            </w:r>
          </w:p>
        </w:tc>
      </w:tr>
    </w:tbl>
    <w:p w:rsidR="000107E9" w:rsidRDefault="000107E9" w:rsidP="000107E9">
      <w:pPr>
        <w:rPr>
          <w:rFonts w:ascii="Arial Narrow" w:hAnsi="Arial Narrow"/>
          <w:b/>
          <w:sz w:val="24"/>
        </w:rPr>
      </w:pPr>
    </w:p>
    <w:p w:rsidR="000107E9" w:rsidRDefault="000107E9"/>
    <w:p w:rsidR="000107E9" w:rsidRDefault="000107E9">
      <w:pPr>
        <w:rPr>
          <w:rFonts w:ascii="Arial Narrow" w:hAnsi="Arial Narrow"/>
          <w:b/>
          <w:sz w:val="24"/>
        </w:rPr>
      </w:pPr>
      <w:r>
        <w:t xml:space="preserve">Subtopics </w:t>
      </w:r>
      <w:r>
        <w:t>6</w:t>
      </w:r>
      <w:r>
        <w:t>.</w:t>
      </w:r>
      <w:r>
        <w:t>2 (continued)</w:t>
      </w:r>
      <w:r>
        <w:t xml:space="preserve"> </w:t>
      </w:r>
      <w:r>
        <w:t>to</w:t>
      </w:r>
      <w:r>
        <w:t xml:space="preserve"> </w:t>
      </w:r>
      <w:r>
        <w:t>6</w:t>
      </w:r>
      <w:r w:rsidR="00BB6B52">
        <w:t>.3</w:t>
      </w:r>
      <w:r>
        <w:t xml:space="preserve"> on next page.</w:t>
      </w:r>
      <w:r>
        <w:br w:type="page"/>
      </w:r>
    </w:p>
    <w:p w:rsidR="000107E9" w:rsidRDefault="000107E9" w:rsidP="000107E9">
      <w:pPr>
        <w:pStyle w:val="SOFinalContentTableHead2aLeft"/>
      </w:pPr>
      <w:r>
        <w:lastRenderedPageBreak/>
        <w:t xml:space="preserve">Subtopic 6.2: </w:t>
      </w:r>
      <w:r w:rsidRPr="00695D22">
        <w:t>Radioactive decay</w:t>
      </w:r>
      <w:r>
        <w:t xml:space="preserve"> (continued)</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495"/>
        <w:gridCol w:w="4995"/>
      </w:tblGrid>
      <w:tr w:rsidR="000107E9" w:rsidRPr="006124DB" w:rsidTr="00884F91">
        <w:trPr>
          <w:tblHeader/>
          <w:jc w:val="left"/>
        </w:trPr>
        <w:tc>
          <w:tcPr>
            <w:tcW w:w="5495" w:type="dxa"/>
            <w:tcMar>
              <w:top w:w="62" w:type="dxa"/>
              <w:bottom w:w="62" w:type="dxa"/>
              <w:right w:w="108" w:type="dxa"/>
            </w:tcMar>
          </w:tcPr>
          <w:p w:rsidR="000107E9" w:rsidRPr="006124DB" w:rsidRDefault="000107E9" w:rsidP="00884F91">
            <w:pPr>
              <w:pStyle w:val="SOFinalContentTableHead2"/>
              <w:spacing w:after="0"/>
              <w:jc w:val="left"/>
            </w:pPr>
            <w:r>
              <w:t>Knowledge</w:t>
            </w:r>
          </w:p>
        </w:tc>
        <w:tc>
          <w:tcPr>
            <w:tcW w:w="4995" w:type="dxa"/>
            <w:tcMar>
              <w:top w:w="62" w:type="dxa"/>
              <w:left w:w="108" w:type="dxa"/>
              <w:bottom w:w="62" w:type="dxa"/>
            </w:tcMar>
          </w:tcPr>
          <w:p w:rsidR="000107E9" w:rsidRPr="006124DB" w:rsidRDefault="000107E9" w:rsidP="00884F91">
            <w:pPr>
              <w:pStyle w:val="SOFinalContentTableHead2"/>
              <w:spacing w:after="0"/>
              <w:jc w:val="left"/>
            </w:pPr>
            <w:r>
              <w:t>Application</w:t>
            </w:r>
          </w:p>
        </w:tc>
      </w:tr>
      <w:tr w:rsidR="000107E9" w:rsidRPr="00EA115C" w:rsidTr="00884F91">
        <w:trPr>
          <w:jc w:val="left"/>
        </w:trPr>
        <w:tc>
          <w:tcPr>
            <w:tcW w:w="5495" w:type="dxa"/>
            <w:tcMar>
              <w:bottom w:w="62" w:type="dxa"/>
              <w:right w:w="108" w:type="dxa"/>
            </w:tcMar>
          </w:tcPr>
          <w:p w:rsidR="000107E9" w:rsidRDefault="000107E9" w:rsidP="00884F91">
            <w:pPr>
              <w:pStyle w:val="SOFinalContentTableText8ptabove"/>
            </w:pPr>
            <w:r>
              <w:t xml:space="preserve">In gamma decay, an unstable nucleus emits high-energy gamma rays, </w:t>
            </w:r>
            <w:r w:rsidRPr="005724DD">
              <w:rPr>
                <w:position w:val="-10"/>
              </w:rPr>
              <w:object w:dxaOrig="220" w:dyaOrig="240">
                <v:shape id="_x0000_i28326" type="#_x0000_t75" style="width:10.65pt;height:11.25pt" o:ole="">
                  <v:imagedata r:id="rId116" o:title=""/>
                </v:shape>
                <o:OLEObject Type="Embed" ProgID="Equation.DSMT4" ShapeID="_x0000_i28326" DrawAspect="Content" ObjectID="_1545254943" r:id="rId117"/>
              </w:object>
            </w:r>
          </w:p>
          <w:p w:rsidR="000107E9" w:rsidRDefault="000107E9" w:rsidP="00884F91">
            <w:pPr>
              <w:pStyle w:val="SOFinalContentTableText"/>
            </w:pPr>
            <w:r>
              <w:t>Gamma decay occurs when a nucleus is left with excess energy after an alpha or beta decay.</w:t>
            </w:r>
          </w:p>
          <w:p w:rsidR="000107E9" w:rsidRDefault="000107E9" w:rsidP="00884F91">
            <w:pPr>
              <w:pStyle w:val="SOFinalContentTableText"/>
            </w:pPr>
            <w:r>
              <w:t>The general equation for a gamma decay is given by:</w:t>
            </w:r>
          </w:p>
          <w:p w:rsidR="000107E9" w:rsidRDefault="000107E9" w:rsidP="00884F91">
            <w:pPr>
              <w:pStyle w:val="SOFinalContentTableText"/>
            </w:pPr>
            <w:r w:rsidRPr="001103BC">
              <w:rPr>
                <w:position w:val="-10"/>
              </w:rPr>
              <w:object w:dxaOrig="1280" w:dyaOrig="340">
                <v:shape id="_x0000_i28327" type="#_x0000_t75" style="width:63.85pt;height:16.3pt" o:ole="">
                  <v:imagedata r:id="rId118" o:title=""/>
                </v:shape>
                <o:OLEObject Type="Embed" ProgID="Equation.DSMT4" ShapeID="_x0000_i28327" DrawAspect="Content" ObjectID="_1545254944" r:id="rId119"/>
              </w:object>
            </w:r>
          </w:p>
          <w:p w:rsidR="000107E9" w:rsidRPr="00EA115C" w:rsidRDefault="000107E9" w:rsidP="00884F91">
            <w:pPr>
              <w:pStyle w:val="SOFinalContentTableText"/>
            </w:pPr>
            <w:r>
              <w:t xml:space="preserve">where </w:t>
            </w:r>
            <w:r w:rsidRPr="00FE4067">
              <w:rPr>
                <w:rStyle w:val="SOFinalTNRitalics"/>
              </w:rPr>
              <w:t>n</w:t>
            </w:r>
            <w:r>
              <w:t xml:space="preserve"> is the number of high-energy gamma rays emitted.</w:t>
            </w:r>
          </w:p>
        </w:tc>
        <w:tc>
          <w:tcPr>
            <w:tcW w:w="4995" w:type="dxa"/>
            <w:tcMar>
              <w:left w:w="108" w:type="dxa"/>
              <w:bottom w:w="62" w:type="dxa"/>
            </w:tcMar>
          </w:tcPr>
          <w:p w:rsidR="000107E9" w:rsidRDefault="000107E9" w:rsidP="00884F91">
            <w:pPr>
              <w:pStyle w:val="SOFinalContentTableText8ptabove"/>
            </w:pPr>
            <w:r>
              <w:t>Write equations for the decay of unstable nuclei involving the emission of gamma rays.</w:t>
            </w:r>
          </w:p>
        </w:tc>
      </w:tr>
      <w:tr w:rsidR="000107E9" w:rsidRPr="00EA115C" w:rsidTr="00884F91">
        <w:trPr>
          <w:jc w:val="left"/>
        </w:trPr>
        <w:tc>
          <w:tcPr>
            <w:tcW w:w="5495" w:type="dxa"/>
            <w:tcMar>
              <w:bottom w:w="62" w:type="dxa"/>
              <w:right w:w="108" w:type="dxa"/>
            </w:tcMar>
          </w:tcPr>
          <w:p w:rsidR="000107E9" w:rsidRPr="00EA115C" w:rsidRDefault="000107E9" w:rsidP="00884F91">
            <w:pPr>
              <w:pStyle w:val="SOFinalContentTableText"/>
            </w:pPr>
            <w:r>
              <w:t xml:space="preserve">The type of decay an unstable nucleus will undergo can be predicted based on the number of protons and neutrons within the nucleus. </w:t>
            </w:r>
          </w:p>
        </w:tc>
        <w:tc>
          <w:tcPr>
            <w:tcW w:w="4995" w:type="dxa"/>
            <w:tcMar>
              <w:left w:w="108" w:type="dxa"/>
              <w:bottom w:w="62" w:type="dxa"/>
            </w:tcMar>
          </w:tcPr>
          <w:p w:rsidR="000107E9" w:rsidRDefault="000107E9" w:rsidP="00884F91">
            <w:pPr>
              <w:pStyle w:val="SOFinalContentTableBullets"/>
              <w:numPr>
                <w:ilvl w:val="0"/>
                <w:numId w:val="0"/>
              </w:numPr>
            </w:pPr>
            <w:r>
              <w:t xml:space="preserve">Use the atomic and mass numbers to predict the type of decay for an unstable nucleus. </w:t>
            </w:r>
          </w:p>
          <w:p w:rsidR="000107E9" w:rsidRDefault="000107E9" w:rsidP="00884F91">
            <w:pPr>
              <w:pStyle w:val="SOFinalContentTableText"/>
            </w:pPr>
            <w:r>
              <w:t xml:space="preserve">Use the location on an </w:t>
            </w:r>
            <w:r w:rsidRPr="00FE4067">
              <w:rPr>
                <w:rStyle w:val="SOFinalTNRitalics"/>
              </w:rPr>
              <w:t>N</w:t>
            </w:r>
            <w:r>
              <w:t xml:space="preserve"> vs </w:t>
            </w:r>
            <w:r w:rsidRPr="00FE4067">
              <w:rPr>
                <w:rStyle w:val="SOFinalTNRitalics"/>
              </w:rPr>
              <w:t>Z</w:t>
            </w:r>
            <w:r>
              <w:t xml:space="preserve"> graph to predict the type of decay for an unstable nucleus.</w:t>
            </w:r>
          </w:p>
        </w:tc>
      </w:tr>
      <w:tr w:rsidR="000107E9" w:rsidRPr="00EA115C" w:rsidTr="00884F91">
        <w:trPr>
          <w:jc w:val="left"/>
        </w:trPr>
        <w:tc>
          <w:tcPr>
            <w:tcW w:w="5495" w:type="dxa"/>
            <w:tcMar>
              <w:bottom w:w="62" w:type="dxa"/>
              <w:right w:w="108" w:type="dxa"/>
            </w:tcMar>
          </w:tcPr>
          <w:p w:rsidR="000107E9" w:rsidRDefault="000107E9" w:rsidP="00884F91">
            <w:pPr>
              <w:pStyle w:val="SOFinalContentTableText8ptabove"/>
            </w:pPr>
            <w:r>
              <w:t>The particles emitted in radioactive decay have sufficient energy to ionise atoms.</w:t>
            </w:r>
          </w:p>
          <w:p w:rsidR="000107E9" w:rsidRPr="00EA115C" w:rsidRDefault="000107E9" w:rsidP="00884F91">
            <w:pPr>
              <w:pStyle w:val="SOFinalContentTableText"/>
            </w:pPr>
            <w:r>
              <w:t>The properties of the particles and/or radiation emitted in the different types of radioactive decay result in different penetration of matter.</w:t>
            </w:r>
          </w:p>
        </w:tc>
        <w:tc>
          <w:tcPr>
            <w:tcW w:w="4995" w:type="dxa"/>
            <w:tcMar>
              <w:left w:w="108" w:type="dxa"/>
              <w:bottom w:w="62" w:type="dxa"/>
            </w:tcMar>
          </w:tcPr>
          <w:p w:rsidR="000107E9" w:rsidRDefault="000107E9" w:rsidP="00884F91">
            <w:pPr>
              <w:pStyle w:val="SOFinalContentTableBullets"/>
              <w:numPr>
                <w:ilvl w:val="0"/>
                <w:numId w:val="0"/>
              </w:numPr>
            </w:pPr>
            <w:r>
              <w:t xml:space="preserve">Describe the effects of </w:t>
            </w:r>
            <w:proofErr w:type="spellStart"/>
            <w:r>
              <w:t>ionising</w:t>
            </w:r>
            <w:proofErr w:type="spellEnd"/>
            <w:r>
              <w:t xml:space="preserve"> radiation on living matter.</w:t>
            </w:r>
          </w:p>
          <w:p w:rsidR="000107E9" w:rsidRDefault="000107E9" w:rsidP="00884F91">
            <w:pPr>
              <w:pStyle w:val="SOFinalContentTableBullets"/>
              <w:numPr>
                <w:ilvl w:val="0"/>
                <w:numId w:val="0"/>
              </w:numPr>
            </w:pPr>
            <w:r>
              <w:t xml:space="preserve">Describe methods of </w:t>
            </w:r>
            <w:proofErr w:type="spellStart"/>
            <w:r>
              <w:t>minimising</w:t>
            </w:r>
            <w:proofErr w:type="spellEnd"/>
            <w:r>
              <w:t xml:space="preserve"> exposure to </w:t>
            </w:r>
            <w:proofErr w:type="spellStart"/>
            <w:r>
              <w:t>ionising</w:t>
            </w:r>
            <w:proofErr w:type="spellEnd"/>
            <w:r>
              <w:t xml:space="preserve"> radiation.</w:t>
            </w:r>
          </w:p>
          <w:p w:rsidR="000107E9" w:rsidRPr="00C21004" w:rsidRDefault="000107E9" w:rsidP="00884F91">
            <w:pPr>
              <w:pStyle w:val="SOFinalContentTableBullets"/>
              <w:numPr>
                <w:ilvl w:val="0"/>
                <w:numId w:val="0"/>
              </w:numPr>
            </w:pPr>
            <w:r>
              <w:t xml:space="preserve">Compare and contrast the </w:t>
            </w:r>
            <w:proofErr w:type="spellStart"/>
            <w:r>
              <w:t>ionising</w:t>
            </w:r>
            <w:proofErr w:type="spellEnd"/>
            <w:r>
              <w:t xml:space="preserve"> ability and penetration through matter of alpha, beta, and gamma radiations.</w:t>
            </w:r>
          </w:p>
        </w:tc>
      </w:tr>
    </w:tbl>
    <w:p w:rsidR="000107E9" w:rsidRDefault="000107E9" w:rsidP="000107E9">
      <w:pPr>
        <w:rPr>
          <w:rFonts w:eastAsia="Times New Roman"/>
          <w:color w:val="000000"/>
          <w:lang w:val="en-US" w:eastAsia="en-US"/>
        </w:rPr>
      </w:pPr>
    </w:p>
    <w:p w:rsidR="00CA6975" w:rsidRDefault="00CA6975" w:rsidP="0023711E">
      <w:pPr>
        <w:rPr>
          <w:rFonts w:eastAsia="Times New Roman"/>
          <w:color w:val="000000"/>
          <w:lang w:val="en-US" w:eastAsia="en-US"/>
        </w:rPr>
      </w:pPr>
    </w:p>
    <w:p w:rsidR="00CA6975" w:rsidRDefault="00F83B3E" w:rsidP="0023711E">
      <w:pPr>
        <w:pStyle w:val="SOFinalContentTableHead2aLeft"/>
      </w:pPr>
      <w:r>
        <w:t xml:space="preserve">Subtopic </w:t>
      </w:r>
      <w:r w:rsidR="00BF1831">
        <w:t>6</w:t>
      </w:r>
      <w:r w:rsidR="00CA6975">
        <w:t>.</w:t>
      </w:r>
      <w:r w:rsidR="00BF1831">
        <w:t>3</w:t>
      </w:r>
      <w:r w:rsidR="00CA6975">
        <w:t xml:space="preserve">: </w:t>
      </w:r>
      <w:r w:rsidR="00BF1831" w:rsidRPr="00BF1831">
        <w:t xml:space="preserve">Radioactive </w:t>
      </w:r>
      <w:r w:rsidR="001103BC">
        <w:t>H</w:t>
      </w:r>
      <w:r w:rsidR="00BF1831" w:rsidRPr="00BF1831">
        <w:t>alf-life</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495"/>
        <w:gridCol w:w="4995"/>
      </w:tblGrid>
      <w:tr w:rsidR="0023711E" w:rsidRPr="006124DB" w:rsidTr="00343146">
        <w:trPr>
          <w:tblHeader/>
          <w:jc w:val="left"/>
        </w:trPr>
        <w:tc>
          <w:tcPr>
            <w:tcW w:w="5495"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4995"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343146">
        <w:trPr>
          <w:trHeight w:val="2753"/>
          <w:jc w:val="left"/>
        </w:trPr>
        <w:tc>
          <w:tcPr>
            <w:tcW w:w="5495" w:type="dxa"/>
            <w:tcMar>
              <w:bottom w:w="62" w:type="dxa"/>
              <w:right w:w="108" w:type="dxa"/>
            </w:tcMar>
          </w:tcPr>
          <w:p w:rsidR="009D26D4" w:rsidRDefault="009D26D4" w:rsidP="0023711E">
            <w:pPr>
              <w:pStyle w:val="SOFinalContentTableText"/>
            </w:pPr>
            <w:r>
              <w:t>The number of radioactive nuclei in a sample of a given isotope decreases exponentially with time.</w:t>
            </w:r>
          </w:p>
          <w:p w:rsidR="009D26D4" w:rsidRDefault="009D26D4" w:rsidP="0023711E">
            <w:pPr>
              <w:pStyle w:val="SOFinalContentTableText"/>
            </w:pPr>
            <w:r>
              <w:t>Half-life is the time required for half of the radioactive nuclei in a sample to decay.</w:t>
            </w:r>
          </w:p>
          <w:p w:rsidR="009D26D4" w:rsidRDefault="009D26D4" w:rsidP="0023711E">
            <w:pPr>
              <w:pStyle w:val="SOFinalContentTableText"/>
            </w:pPr>
            <w:r>
              <w:t>The half-life of radioactive nuclei is independent of both the physical state and the chemical state of the material.</w:t>
            </w:r>
          </w:p>
          <w:p w:rsidR="009D26D4" w:rsidRDefault="009D26D4" w:rsidP="0023711E">
            <w:pPr>
              <w:pStyle w:val="SOFinalContentTableText"/>
            </w:pPr>
            <w:r>
              <w:t>The activity of a radioactive substance is the number of radioactive nuclei that decay per unit time.</w:t>
            </w:r>
          </w:p>
          <w:p w:rsidR="009D26D4" w:rsidRPr="00D41D09" w:rsidRDefault="009D26D4" w:rsidP="0041140C">
            <w:pPr>
              <w:pStyle w:val="SOFinalContentTableText"/>
            </w:pPr>
            <w:r>
              <w:t>The range of products of nuclear decay, some with long half-lives, means that nuclear waste m</w:t>
            </w:r>
            <w:r w:rsidR="0041140C">
              <w:t>ust be stored for long periods.</w:t>
            </w:r>
          </w:p>
        </w:tc>
        <w:tc>
          <w:tcPr>
            <w:tcW w:w="4995" w:type="dxa"/>
            <w:tcMar>
              <w:left w:w="108" w:type="dxa"/>
              <w:bottom w:w="62" w:type="dxa"/>
            </w:tcMar>
          </w:tcPr>
          <w:p w:rsidR="0041140C" w:rsidRDefault="0041140C" w:rsidP="0041140C">
            <w:pPr>
              <w:pStyle w:val="SOFinalContentTableBullets"/>
              <w:numPr>
                <w:ilvl w:val="0"/>
                <w:numId w:val="0"/>
              </w:numPr>
            </w:pPr>
            <w:r>
              <w:t>Relate the activity of a sample to the number of radioactive nuclei present, and hence explain how it decreases exponentially with time.</w:t>
            </w:r>
          </w:p>
          <w:p w:rsidR="0041140C" w:rsidRDefault="0041140C" w:rsidP="0041140C">
            <w:pPr>
              <w:pStyle w:val="SOFinalContentTableBullets"/>
              <w:numPr>
                <w:ilvl w:val="0"/>
                <w:numId w:val="0"/>
              </w:numPr>
            </w:pPr>
            <w:r>
              <w:t>Use data to estimate the half-life of radioactive nuclei.</w:t>
            </w:r>
          </w:p>
          <w:p w:rsidR="0041140C" w:rsidRDefault="0041140C" w:rsidP="0041140C">
            <w:pPr>
              <w:pStyle w:val="SOFinalContentTableBullets"/>
              <w:numPr>
                <w:ilvl w:val="0"/>
                <w:numId w:val="0"/>
              </w:numPr>
            </w:pPr>
            <w:r>
              <w:t>Use data to estimate the activity or number of radioactive nuclei of a sample at different times.</w:t>
            </w:r>
          </w:p>
          <w:p w:rsidR="0041140C" w:rsidRDefault="0041140C" w:rsidP="0041140C">
            <w:pPr>
              <w:pStyle w:val="SOFinalContentTableBullets"/>
              <w:numPr>
                <w:ilvl w:val="0"/>
                <w:numId w:val="0"/>
              </w:numPr>
            </w:pPr>
            <w:r>
              <w:t>Estimate the age of a sample based on the relative activity or the relative amounts of radioactive nuclei or their decay products.</w:t>
            </w:r>
          </w:p>
          <w:p w:rsidR="009D26D4" w:rsidRPr="00FE4067" w:rsidRDefault="0041140C" w:rsidP="0023711E">
            <w:pPr>
              <w:pStyle w:val="SOFinalhyperlinkfirst2ptabove"/>
            </w:pPr>
            <w:r>
              <w:t>Explain the requirements for the safe storage of nuclear waste.</w:t>
            </w:r>
          </w:p>
        </w:tc>
      </w:tr>
    </w:tbl>
    <w:p w:rsidR="00F83B3E" w:rsidRDefault="00F83B3E" w:rsidP="0023711E"/>
    <w:p w:rsidR="00BB6B52" w:rsidRDefault="00BB6B52" w:rsidP="00BB6B52"/>
    <w:p w:rsidR="00BB6B52" w:rsidRDefault="00BB6B52" w:rsidP="00BB6B52">
      <w:pPr>
        <w:rPr>
          <w:rFonts w:ascii="Arial Narrow" w:hAnsi="Arial Narrow"/>
          <w:b/>
          <w:sz w:val="24"/>
        </w:rPr>
      </w:pPr>
      <w:r>
        <w:t>Subtopic 6.</w:t>
      </w:r>
      <w:r>
        <w:t>4</w:t>
      </w:r>
      <w:r>
        <w:t xml:space="preserve"> on next page.</w:t>
      </w:r>
      <w:r>
        <w:br w:type="page"/>
      </w:r>
    </w:p>
    <w:p w:rsidR="00F83B3E" w:rsidRDefault="00F83B3E" w:rsidP="0023711E">
      <w:pPr>
        <w:pStyle w:val="SOFinalContentTableHead2aLeft"/>
      </w:pPr>
      <w:r>
        <w:lastRenderedPageBreak/>
        <w:t xml:space="preserve">Subtopic </w:t>
      </w:r>
      <w:r w:rsidR="00C3602A">
        <w:t>6</w:t>
      </w:r>
      <w:r>
        <w:t>.</w:t>
      </w:r>
      <w:r w:rsidR="00C3602A">
        <w:t>4</w:t>
      </w:r>
      <w:r>
        <w:t xml:space="preserve">: </w:t>
      </w:r>
      <w:r w:rsidR="00C3602A" w:rsidRPr="00C3602A">
        <w:t>Induced Nuclear Reactions</w:t>
      </w:r>
    </w:p>
    <w:tbl>
      <w:tblPr>
        <w:tblStyle w:val="SOFinalContentTable"/>
        <w:tblW w:w="1049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5778"/>
        <w:gridCol w:w="4712"/>
      </w:tblGrid>
      <w:tr w:rsidR="0023711E" w:rsidRPr="006124DB" w:rsidTr="00BB6B52">
        <w:trPr>
          <w:tblHeader/>
          <w:jc w:val="left"/>
        </w:trPr>
        <w:tc>
          <w:tcPr>
            <w:tcW w:w="5778" w:type="dxa"/>
            <w:tcMar>
              <w:top w:w="62" w:type="dxa"/>
              <w:bottom w:w="62" w:type="dxa"/>
              <w:right w:w="108" w:type="dxa"/>
            </w:tcMar>
          </w:tcPr>
          <w:p w:rsidR="0023711E" w:rsidRPr="006124DB" w:rsidRDefault="0023711E" w:rsidP="0023711E">
            <w:pPr>
              <w:pStyle w:val="SOFinalContentTableHead2"/>
              <w:spacing w:after="0"/>
              <w:jc w:val="left"/>
            </w:pPr>
            <w:r>
              <w:t>Knowledge</w:t>
            </w:r>
          </w:p>
        </w:tc>
        <w:tc>
          <w:tcPr>
            <w:tcW w:w="4712" w:type="dxa"/>
            <w:tcBorders>
              <w:right w:val="nil"/>
            </w:tcBorders>
            <w:tcMar>
              <w:top w:w="62" w:type="dxa"/>
              <w:left w:w="108" w:type="dxa"/>
              <w:bottom w:w="62" w:type="dxa"/>
            </w:tcMar>
          </w:tcPr>
          <w:p w:rsidR="0023711E" w:rsidRPr="006124DB" w:rsidRDefault="0023711E" w:rsidP="0023711E">
            <w:pPr>
              <w:pStyle w:val="SOFinalContentTableHead2"/>
              <w:spacing w:after="0"/>
              <w:jc w:val="left"/>
            </w:pPr>
            <w:r>
              <w:t>Application</w:t>
            </w:r>
          </w:p>
        </w:tc>
      </w:tr>
      <w:tr w:rsidR="009D26D4" w:rsidRPr="00D41D09" w:rsidTr="00BB6B52">
        <w:trPr>
          <w:trHeight w:val="4120"/>
          <w:jc w:val="left"/>
        </w:trPr>
        <w:tc>
          <w:tcPr>
            <w:tcW w:w="5778" w:type="dxa"/>
            <w:tcMar>
              <w:bottom w:w="62" w:type="dxa"/>
              <w:right w:w="108" w:type="dxa"/>
            </w:tcMar>
          </w:tcPr>
          <w:p w:rsidR="009D26D4" w:rsidRDefault="009D26D4" w:rsidP="0023711E">
            <w:pPr>
              <w:pStyle w:val="SOFinalContentTableText"/>
            </w:pPr>
            <w:r>
              <w:t>Nuclear fission can be induced in some heavy nuclei by the capture of a neutron.</w:t>
            </w:r>
          </w:p>
          <w:p w:rsidR="009D26D4" w:rsidRDefault="009D26D4" w:rsidP="0023711E">
            <w:pPr>
              <w:pStyle w:val="SOFinalContentTableText"/>
            </w:pPr>
            <w:r>
              <w:t>The nucleus splits into two nuclei and several neutrons.</w:t>
            </w:r>
          </w:p>
          <w:p w:rsidR="009D26D4" w:rsidRDefault="009D26D4" w:rsidP="0023711E">
            <w:pPr>
              <w:pStyle w:val="SOFinalContentTableText"/>
            </w:pPr>
            <w:r>
              <w:t xml:space="preserve">The total mass of the reactants in a fission reaction is greater than that of the products, releasing energy given by </w:t>
            </w:r>
            <w:r w:rsidRPr="005B3DBB">
              <w:rPr>
                <w:position w:val="-6"/>
              </w:rPr>
              <w:object w:dxaOrig="859" w:dyaOrig="300">
                <v:shape id="_x0000_i38904" type="#_x0000_t75" style="width:42.55pt;height:15.65pt" o:ole="">
                  <v:imagedata r:id="rId120" o:title=""/>
                </v:shape>
                <o:OLEObject Type="Embed" ProgID="Equation.DSMT4" ShapeID="_x0000_i38904" DrawAspect="Content" ObjectID="_1545254945" r:id="rId121"/>
              </w:object>
            </w:r>
            <w:r>
              <w:t xml:space="preserve">, where </w:t>
            </w:r>
            <w:r w:rsidRPr="005B3DBB">
              <w:rPr>
                <w:position w:val="-6"/>
              </w:rPr>
              <w:object w:dxaOrig="360" w:dyaOrig="240">
                <v:shape id="_x0000_i38905" type="#_x0000_t75" style="width:18.15pt;height:11.25pt" o:ole="">
                  <v:imagedata r:id="rId122" o:title=""/>
                </v:shape>
                <o:OLEObject Type="Embed" ProgID="Equation.DSMT4" ShapeID="_x0000_i38905" DrawAspect="Content" ObjectID="_1545254946" r:id="rId123"/>
              </w:object>
            </w:r>
            <w:r>
              <w:t xml:space="preserve"> is the mass of the reactants minus the mass of the products.</w:t>
            </w:r>
          </w:p>
          <w:p w:rsidR="009D26D4" w:rsidRDefault="009D26D4" w:rsidP="0023711E">
            <w:pPr>
              <w:pStyle w:val="SOFinalContentTableText"/>
            </w:pPr>
            <w:r>
              <w:t>On average, more than one neutron is emitted in nuclear fission. This leads to the possibility that these neutrons will induce further fissions, resulting in a chain reaction.</w:t>
            </w:r>
          </w:p>
          <w:p w:rsidR="009D26D4" w:rsidRDefault="009D26D4" w:rsidP="0023711E">
            <w:pPr>
              <w:pStyle w:val="SOFinalContentTableText"/>
            </w:pPr>
            <w:r>
              <w:t>The neutrons emitted as a result of nuclear fission have high speeds.</w:t>
            </w:r>
          </w:p>
          <w:p w:rsidR="009D26D4" w:rsidRDefault="009D26D4" w:rsidP="0023711E">
            <w:pPr>
              <w:pStyle w:val="SOFinalContentTableText"/>
            </w:pPr>
            <w:r w:rsidRPr="0007543F">
              <w:rPr>
                <w:rFonts w:cs="Arial"/>
                <w:position w:val="-6"/>
                <w:szCs w:val="20"/>
              </w:rPr>
              <w:object w:dxaOrig="440" w:dyaOrig="300">
                <v:shape id="_x0000_i38906" type="#_x0000_t75" style="width:20.05pt;height:16.3pt" o:ole="">
                  <v:imagedata r:id="rId124" o:title=""/>
                </v:shape>
                <o:OLEObject Type="Embed" ProgID="Equation.DSMT4" ShapeID="_x0000_i38906" DrawAspect="Content" ObjectID="_1545254947" r:id="rId125"/>
              </w:object>
            </w:r>
            <w:r>
              <w:t xml:space="preserve"> undergoes fission with slow neutrons. Hence to induce fission in these nuclei the neutrons must be slowed down.</w:t>
            </w:r>
          </w:p>
          <w:p w:rsidR="009D26D4" w:rsidRPr="00D41D09" w:rsidRDefault="009D26D4" w:rsidP="00343146">
            <w:pPr>
              <w:pStyle w:val="SOFinalContentTableText"/>
            </w:pPr>
            <w:r>
              <w:t>Many neutrons are absorbed by surrounding nuclei, or esca</w:t>
            </w:r>
            <w:bookmarkStart w:id="0" w:name="_GoBack"/>
            <w:bookmarkEnd w:id="0"/>
            <w:r>
              <w:t>pe</w:t>
            </w:r>
            <w:r w:rsidR="00343146">
              <w:t xml:space="preserve"> and cause no further fissions.</w:t>
            </w:r>
          </w:p>
        </w:tc>
        <w:tc>
          <w:tcPr>
            <w:tcW w:w="4712" w:type="dxa"/>
            <w:tcMar>
              <w:left w:w="108" w:type="dxa"/>
              <w:bottom w:w="62" w:type="dxa"/>
            </w:tcMar>
          </w:tcPr>
          <w:p w:rsidR="00343146" w:rsidRDefault="00343146" w:rsidP="00343146">
            <w:pPr>
              <w:pStyle w:val="SOFinalContentTableBullets"/>
              <w:numPr>
                <w:ilvl w:val="0"/>
                <w:numId w:val="0"/>
              </w:numPr>
            </w:pPr>
            <w:r>
              <w:t>Calculate the energy released per fission reaction, given the relevant masses (in kg).</w:t>
            </w:r>
          </w:p>
          <w:p w:rsidR="00343146" w:rsidRDefault="00343146" w:rsidP="00343146">
            <w:pPr>
              <w:pStyle w:val="SOFinalContentTableBullets"/>
              <w:numPr>
                <w:ilvl w:val="0"/>
                <w:numId w:val="0"/>
              </w:numPr>
            </w:pPr>
            <w:r>
              <w:t>Relate the starting, normal operation, and stopping of a nuclear reactor to the nature of the chain reaction.</w:t>
            </w:r>
          </w:p>
          <w:p w:rsidR="00343146" w:rsidRDefault="00343146" w:rsidP="00343146">
            <w:pPr>
              <w:pStyle w:val="SOFinalContentTableBullets"/>
              <w:numPr>
                <w:ilvl w:val="0"/>
                <w:numId w:val="0"/>
              </w:numPr>
            </w:pPr>
            <w:r>
              <w:t xml:space="preserve">Explain why neutrons have to be slowed down in order to produce fission in </w:t>
            </w:r>
            <w:r w:rsidRPr="0007543F">
              <w:rPr>
                <w:position w:val="-6"/>
                <w:szCs w:val="20"/>
              </w:rPr>
              <w:object w:dxaOrig="440" w:dyaOrig="300">
                <v:shape id="_x0000_i38907" type="#_x0000_t75" style="width:20.05pt;height:16.3pt" o:ole="">
                  <v:imagedata r:id="rId126" o:title=""/>
                </v:shape>
                <o:OLEObject Type="Embed" ProgID="Equation.DSMT4" ShapeID="_x0000_i38907" DrawAspect="Content" ObjectID="_1545254948" r:id="rId127"/>
              </w:object>
            </w:r>
            <w:r>
              <w:t>.</w:t>
            </w:r>
          </w:p>
          <w:p w:rsidR="009D26D4" w:rsidRPr="00DE4FE1" w:rsidRDefault="009D26D4" w:rsidP="0023711E">
            <w:pPr>
              <w:pStyle w:val="SOFinalContentTableText"/>
            </w:pPr>
          </w:p>
        </w:tc>
      </w:tr>
      <w:tr w:rsidR="0023711E" w:rsidRPr="00D41D09" w:rsidTr="00BB6B52">
        <w:trPr>
          <w:jc w:val="left"/>
        </w:trPr>
        <w:tc>
          <w:tcPr>
            <w:tcW w:w="5778" w:type="dxa"/>
            <w:tcMar>
              <w:bottom w:w="62" w:type="dxa"/>
              <w:right w:w="108" w:type="dxa"/>
            </w:tcMar>
          </w:tcPr>
          <w:p w:rsidR="0023711E" w:rsidRDefault="0023711E" w:rsidP="00343146">
            <w:pPr>
              <w:pStyle w:val="SOFinalContentTableText"/>
            </w:pPr>
            <w:r>
              <w:t xml:space="preserve">Enrichment increases the proportion of </w:t>
            </w:r>
            <w:r w:rsidRPr="0007543F">
              <w:rPr>
                <w:rFonts w:cs="Arial"/>
                <w:position w:val="-6"/>
                <w:szCs w:val="20"/>
              </w:rPr>
              <w:object w:dxaOrig="440" w:dyaOrig="300">
                <v:shape id="_x0000_i38903" type="#_x0000_t75" style="width:20.05pt;height:16.3pt" o:ole="">
                  <v:imagedata r:id="rId128" o:title=""/>
                </v:shape>
                <o:OLEObject Type="Embed" ProgID="Equation.DSMT4" ShapeID="_x0000_i38903" DrawAspect="Content" ObjectID="_1545254949" r:id="rId129"/>
              </w:object>
            </w:r>
            <w:r w:rsidR="00343146">
              <w:t xml:space="preserve"> in uranium fuel.</w:t>
            </w:r>
          </w:p>
        </w:tc>
        <w:tc>
          <w:tcPr>
            <w:tcW w:w="4712" w:type="dxa"/>
            <w:tcMar>
              <w:left w:w="108" w:type="dxa"/>
              <w:bottom w:w="62" w:type="dxa"/>
            </w:tcMar>
          </w:tcPr>
          <w:p w:rsidR="00343146" w:rsidRDefault="00343146" w:rsidP="00343146">
            <w:pPr>
              <w:pStyle w:val="SOFinalContentTableBullets"/>
              <w:numPr>
                <w:ilvl w:val="0"/>
                <w:numId w:val="0"/>
              </w:numPr>
            </w:pPr>
            <w:r>
              <w:t>Describe how enrichment enables a chain reaction to proceed.</w:t>
            </w:r>
          </w:p>
          <w:p w:rsidR="0023711E" w:rsidRPr="00C3602A" w:rsidRDefault="00343146" w:rsidP="00343146">
            <w:pPr>
              <w:pStyle w:val="SOFinalContentTableText"/>
              <w:keepLines/>
            </w:pPr>
            <w:r>
              <w:t>Use a diagram of a reactor to locate and discuss the function of the principal components of a water-moderated fission power reactor.</w:t>
            </w:r>
          </w:p>
        </w:tc>
      </w:tr>
      <w:tr w:rsidR="009D26D4" w:rsidRPr="00D41D09" w:rsidTr="00BB6B52">
        <w:trPr>
          <w:trHeight w:val="1315"/>
          <w:jc w:val="left"/>
        </w:trPr>
        <w:tc>
          <w:tcPr>
            <w:tcW w:w="5778" w:type="dxa"/>
            <w:tcMar>
              <w:bottom w:w="62" w:type="dxa"/>
              <w:right w:w="108" w:type="dxa"/>
            </w:tcMar>
          </w:tcPr>
          <w:p w:rsidR="009D26D4" w:rsidRDefault="009D26D4" w:rsidP="00343146">
            <w:pPr>
              <w:pStyle w:val="SOFinalContentTableText8ptabove"/>
            </w:pPr>
            <w:r>
              <w:t>Energy released during nuclear fission reactions can be harness</w:t>
            </w:r>
            <w:r w:rsidR="00343146">
              <w:t>ed for use in power generation.</w:t>
            </w:r>
          </w:p>
        </w:tc>
        <w:tc>
          <w:tcPr>
            <w:tcW w:w="4712" w:type="dxa"/>
            <w:tcMar>
              <w:left w:w="108" w:type="dxa"/>
              <w:bottom w:w="62" w:type="dxa"/>
            </w:tcMar>
          </w:tcPr>
          <w:p w:rsidR="00343146" w:rsidRDefault="00343146" w:rsidP="00343146">
            <w:pPr>
              <w:pStyle w:val="SOFinalContentTableBullets"/>
              <w:numPr>
                <w:ilvl w:val="0"/>
                <w:numId w:val="0"/>
              </w:numPr>
            </w:pPr>
            <w:r>
              <w:t>Explain the use of nuclear fission in power production.</w:t>
            </w:r>
          </w:p>
          <w:p w:rsidR="009D26D4" w:rsidRDefault="00343146" w:rsidP="00343146">
            <w:pPr>
              <w:pStyle w:val="SOFinalhyperlinkfirst2ptabove"/>
            </w:pPr>
            <w:r>
              <w:t>Describe some of the risks associated with the use of nuclear energy for power production.</w:t>
            </w:r>
          </w:p>
        </w:tc>
      </w:tr>
      <w:tr w:rsidR="0023711E" w:rsidRPr="00D41D09" w:rsidTr="00BB6B52">
        <w:trPr>
          <w:jc w:val="left"/>
        </w:trPr>
        <w:tc>
          <w:tcPr>
            <w:tcW w:w="5778" w:type="dxa"/>
            <w:tcMar>
              <w:bottom w:w="62" w:type="dxa"/>
              <w:right w:w="108" w:type="dxa"/>
            </w:tcMar>
          </w:tcPr>
          <w:p w:rsidR="0023711E" w:rsidRDefault="0023711E" w:rsidP="0023711E">
            <w:pPr>
              <w:pStyle w:val="SOFinalContentTableText8ptabove"/>
            </w:pPr>
            <w:r>
              <w:t xml:space="preserve">Nuclear fusion is the process in which two nuclei combine into a single nucleus. </w:t>
            </w:r>
          </w:p>
          <w:p w:rsidR="0023711E" w:rsidRDefault="0023711E" w:rsidP="00343146">
            <w:pPr>
              <w:pStyle w:val="SOFinalContentTableText"/>
            </w:pPr>
            <w:r>
              <w:t xml:space="preserve">The energy absorbed or released is given by </w:t>
            </w:r>
            <w:r w:rsidRPr="005B3DBB">
              <w:rPr>
                <w:position w:val="-6"/>
              </w:rPr>
              <w:object w:dxaOrig="859" w:dyaOrig="300">
                <v:shape id="_x0000_i38901" type="#_x0000_t75" style="width:42.55pt;height:15.65pt" o:ole="">
                  <v:imagedata r:id="rId120" o:title=""/>
                </v:shape>
                <o:OLEObject Type="Embed" ProgID="Equation.DSMT4" ShapeID="_x0000_i38901" DrawAspect="Content" ObjectID="_1545254950" r:id="rId130"/>
              </w:object>
            </w:r>
            <w:r>
              <w:t xml:space="preserve">, where </w:t>
            </w:r>
            <w:r w:rsidRPr="005B3DBB">
              <w:rPr>
                <w:position w:val="-6"/>
              </w:rPr>
              <w:object w:dxaOrig="360" w:dyaOrig="240">
                <v:shape id="_x0000_i38902" type="#_x0000_t75" style="width:18.15pt;height:11.25pt" o:ole="">
                  <v:imagedata r:id="rId122" o:title=""/>
                </v:shape>
                <o:OLEObject Type="Embed" ProgID="Equation.DSMT4" ShapeID="_x0000_i38902" DrawAspect="Content" ObjectID="_1545254951" r:id="rId131"/>
              </w:object>
            </w:r>
            <w:r>
              <w:t>is the difference in mass between the reactants an</w:t>
            </w:r>
            <w:r w:rsidR="00343146">
              <w:t>d the products.</w:t>
            </w:r>
          </w:p>
        </w:tc>
        <w:tc>
          <w:tcPr>
            <w:tcW w:w="4712" w:type="dxa"/>
            <w:tcMar>
              <w:left w:w="108" w:type="dxa"/>
              <w:bottom w:w="62" w:type="dxa"/>
            </w:tcMar>
          </w:tcPr>
          <w:p w:rsidR="00343146" w:rsidRDefault="00343146" w:rsidP="00343146">
            <w:pPr>
              <w:pStyle w:val="SOFinalContentTableBullets"/>
              <w:numPr>
                <w:ilvl w:val="0"/>
                <w:numId w:val="0"/>
              </w:numPr>
            </w:pPr>
            <w:r>
              <w:t>Explain why high temperatures are needed for nuclear fusion to occur.</w:t>
            </w:r>
          </w:p>
          <w:p w:rsidR="0023711E" w:rsidRDefault="00343146" w:rsidP="0023711E">
            <w:pPr>
              <w:pStyle w:val="SOFinalContentTableText"/>
              <w:keepLines/>
            </w:pPr>
            <w:r>
              <w:t>Calculate the energy released per fusion reaction, given the relevant masses (in kg).</w:t>
            </w:r>
          </w:p>
        </w:tc>
      </w:tr>
    </w:tbl>
    <w:p w:rsidR="00A63EC0" w:rsidRPr="00090813" w:rsidRDefault="00A63EC0" w:rsidP="0023711E">
      <w:pPr>
        <w:pStyle w:val="SOFinalBodyText"/>
      </w:pPr>
    </w:p>
    <w:sectPr w:rsidR="00A63EC0" w:rsidRPr="00090813" w:rsidSect="0022512C">
      <w:headerReference w:type="even" r:id="rId132"/>
      <w:headerReference w:type="default" r:id="rId133"/>
      <w:footerReference w:type="even" r:id="rId134"/>
      <w:footerReference w:type="default" r:id="rId135"/>
      <w:pgSz w:w="11901" w:h="16857" w:code="21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DE" w:rsidRDefault="00F067DE">
      <w:r>
        <w:separator/>
      </w:r>
    </w:p>
  </w:endnote>
  <w:endnote w:type="continuationSeparator" w:id="0">
    <w:p w:rsidR="00F067DE" w:rsidRDefault="00F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86" w:rsidRDefault="00FC2786" w:rsidP="00C109FA"/>
  <w:p w:rsidR="00FC2786" w:rsidRPr="00E40C6A" w:rsidRDefault="00FC2786" w:rsidP="00C109FA">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52</w:t>
    </w:r>
    <w:r w:rsidRPr="00E40C6A">
      <w:rPr>
        <w:rFonts w:ascii="Arial Narrow" w:hAnsi="Arial Narrow"/>
        <w:szCs w:val="20"/>
      </w:rPr>
      <w:fldChar w:fldCharType="end"/>
    </w:r>
    <w:r>
      <w:rPr>
        <w:rFonts w:ascii="Arial Narrow" w:hAnsi="Arial Narrow"/>
        <w:sz w:val="16"/>
        <w:szCs w:val="16"/>
      </w:rPr>
      <w:tab/>
    </w:r>
    <w:r w:rsidRPr="00E40C6A">
      <w:rPr>
        <w:rFonts w:ascii="Arial Narrow" w:hAnsi="Arial Narrow"/>
        <w:sz w:val="16"/>
        <w:szCs w:val="16"/>
      </w:rPr>
      <w:t xml:space="preserve">Stage 1 </w:t>
    </w:r>
    <w:r>
      <w:rPr>
        <w:rFonts w:ascii="Arial Narrow" w:hAnsi="Arial Narrow"/>
        <w:sz w:val="16"/>
        <w:szCs w:val="16"/>
      </w:rPr>
      <w:t>Physics 2017</w:t>
    </w:r>
  </w:p>
  <w:p w:rsidR="00FC2786" w:rsidRPr="00E40C6A" w:rsidRDefault="00FC2786" w:rsidP="00C1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86" w:rsidRPr="0022512C" w:rsidRDefault="00FC2786" w:rsidP="0022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DE" w:rsidRDefault="00F067DE">
      <w:r>
        <w:separator/>
      </w:r>
    </w:p>
  </w:footnote>
  <w:footnote w:type="continuationSeparator" w:id="0">
    <w:p w:rsidR="00F067DE" w:rsidRDefault="00F0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86" w:rsidRPr="00E1363D" w:rsidRDefault="00FC2786" w:rsidP="00D9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86" w:rsidRPr="0022512C" w:rsidRDefault="00FC2786" w:rsidP="0022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74.25pt;height:66pt;visibility:visible" o:bullet="t">
        <v:imagedata r:id="rId1" o:title=""/>
      </v:shape>
    </w:pict>
  </w:numPicBullet>
  <w:numPicBullet w:numPicBulletId="1">
    <w:pict>
      <v:shape id="_x0000_i1147" type="#_x0000_t75" style="width:37.5pt;height:46.5pt;visibility:visible;mso-wrap-style:square" o:bullet="t">
        <v:imagedata r:id="rId2" o:title=""/>
      </v:shape>
    </w:pict>
  </w:numPicBullet>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6F7E8DC6"/>
    <w:lvl w:ilvl="0" w:tplc="745C469A">
      <w:start w:val="1"/>
      <w:numFmt w:val="bullet"/>
      <w:pStyle w:val="SOFinalContentTableBullets"/>
      <w:lvlText w:val=""/>
      <w:lvlJc w:val="left"/>
      <w:pPr>
        <w:tabs>
          <w:tab w:val="num" w:pos="2722"/>
        </w:tabs>
        <w:ind w:left="2722"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440C25"/>
    <w:multiLevelType w:val="hybridMultilevel"/>
    <w:tmpl w:val="38AC9DF6"/>
    <w:lvl w:ilvl="0" w:tplc="74DC7E3E">
      <w:start w:val="1"/>
      <w:numFmt w:val="bullet"/>
      <w:lvlText w:val=""/>
      <w:lvlPicBulletId w:val="1"/>
      <w:lvlJc w:val="left"/>
      <w:pPr>
        <w:tabs>
          <w:tab w:val="num" w:pos="720"/>
        </w:tabs>
        <w:ind w:left="720" w:hanging="360"/>
      </w:pPr>
      <w:rPr>
        <w:rFonts w:ascii="Symbol" w:hAnsi="Symbol" w:hint="default"/>
      </w:rPr>
    </w:lvl>
    <w:lvl w:ilvl="1" w:tplc="8674A978" w:tentative="1">
      <w:start w:val="1"/>
      <w:numFmt w:val="bullet"/>
      <w:lvlText w:val=""/>
      <w:lvlJc w:val="left"/>
      <w:pPr>
        <w:tabs>
          <w:tab w:val="num" w:pos="1440"/>
        </w:tabs>
        <w:ind w:left="1440" w:hanging="360"/>
      </w:pPr>
      <w:rPr>
        <w:rFonts w:ascii="Symbol" w:hAnsi="Symbol" w:hint="default"/>
      </w:rPr>
    </w:lvl>
    <w:lvl w:ilvl="2" w:tplc="D9BC9662" w:tentative="1">
      <w:start w:val="1"/>
      <w:numFmt w:val="bullet"/>
      <w:lvlText w:val=""/>
      <w:lvlJc w:val="left"/>
      <w:pPr>
        <w:tabs>
          <w:tab w:val="num" w:pos="2160"/>
        </w:tabs>
        <w:ind w:left="2160" w:hanging="360"/>
      </w:pPr>
      <w:rPr>
        <w:rFonts w:ascii="Symbol" w:hAnsi="Symbol" w:hint="default"/>
      </w:rPr>
    </w:lvl>
    <w:lvl w:ilvl="3" w:tplc="CA221C74" w:tentative="1">
      <w:start w:val="1"/>
      <w:numFmt w:val="bullet"/>
      <w:lvlText w:val=""/>
      <w:lvlJc w:val="left"/>
      <w:pPr>
        <w:tabs>
          <w:tab w:val="num" w:pos="2880"/>
        </w:tabs>
        <w:ind w:left="2880" w:hanging="360"/>
      </w:pPr>
      <w:rPr>
        <w:rFonts w:ascii="Symbol" w:hAnsi="Symbol" w:hint="default"/>
      </w:rPr>
    </w:lvl>
    <w:lvl w:ilvl="4" w:tplc="09F44612" w:tentative="1">
      <w:start w:val="1"/>
      <w:numFmt w:val="bullet"/>
      <w:lvlText w:val=""/>
      <w:lvlJc w:val="left"/>
      <w:pPr>
        <w:tabs>
          <w:tab w:val="num" w:pos="3600"/>
        </w:tabs>
        <w:ind w:left="3600" w:hanging="360"/>
      </w:pPr>
      <w:rPr>
        <w:rFonts w:ascii="Symbol" w:hAnsi="Symbol" w:hint="default"/>
      </w:rPr>
    </w:lvl>
    <w:lvl w:ilvl="5" w:tplc="B61CC458" w:tentative="1">
      <w:start w:val="1"/>
      <w:numFmt w:val="bullet"/>
      <w:lvlText w:val=""/>
      <w:lvlJc w:val="left"/>
      <w:pPr>
        <w:tabs>
          <w:tab w:val="num" w:pos="4320"/>
        </w:tabs>
        <w:ind w:left="4320" w:hanging="360"/>
      </w:pPr>
      <w:rPr>
        <w:rFonts w:ascii="Symbol" w:hAnsi="Symbol" w:hint="default"/>
      </w:rPr>
    </w:lvl>
    <w:lvl w:ilvl="6" w:tplc="FE14FE2E" w:tentative="1">
      <w:start w:val="1"/>
      <w:numFmt w:val="bullet"/>
      <w:lvlText w:val=""/>
      <w:lvlJc w:val="left"/>
      <w:pPr>
        <w:tabs>
          <w:tab w:val="num" w:pos="5040"/>
        </w:tabs>
        <w:ind w:left="5040" w:hanging="360"/>
      </w:pPr>
      <w:rPr>
        <w:rFonts w:ascii="Symbol" w:hAnsi="Symbol" w:hint="default"/>
      </w:rPr>
    </w:lvl>
    <w:lvl w:ilvl="7" w:tplc="E3889358" w:tentative="1">
      <w:start w:val="1"/>
      <w:numFmt w:val="bullet"/>
      <w:lvlText w:val=""/>
      <w:lvlJc w:val="left"/>
      <w:pPr>
        <w:tabs>
          <w:tab w:val="num" w:pos="5760"/>
        </w:tabs>
        <w:ind w:left="5760" w:hanging="360"/>
      </w:pPr>
      <w:rPr>
        <w:rFonts w:ascii="Symbol" w:hAnsi="Symbol" w:hint="default"/>
      </w:rPr>
    </w:lvl>
    <w:lvl w:ilvl="8" w:tplc="41C6B0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51A7BE8"/>
    <w:multiLevelType w:val="hybridMultilevel"/>
    <w:tmpl w:val="894A64E8"/>
    <w:lvl w:ilvl="0" w:tplc="9A0656EC">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6517"/>
    <w:multiLevelType w:val="hybridMultilevel"/>
    <w:tmpl w:val="37C62CF2"/>
    <w:lvl w:ilvl="0" w:tplc="AEF43FF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6"/>
  </w:num>
  <w:num w:numId="16">
    <w:abstractNumId w:val="17"/>
  </w:num>
  <w:num w:numId="17">
    <w:abstractNumId w:val="14"/>
  </w:num>
  <w:num w:numId="18">
    <w:abstractNumId w:val="10"/>
  </w:num>
  <w:num w:numId="19">
    <w:abstractNumId w:val="16"/>
    <w:lvlOverride w:ilvl="0">
      <w:startOverride w:val="1"/>
    </w:lvlOverride>
  </w:num>
  <w:num w:numId="20">
    <w:abstractNumId w:val="16"/>
    <w:lvlOverride w:ilvl="0">
      <w:startOverride w:val="1"/>
    </w:lvlOverride>
  </w:num>
  <w:num w:numId="21">
    <w:abstractNumId w:val="22"/>
  </w:num>
  <w:num w:numId="22">
    <w:abstractNumId w:val="16"/>
    <w:lvlOverride w:ilvl="0">
      <w:startOverride w:val="1"/>
    </w:lvlOverride>
  </w:num>
  <w:num w:numId="23">
    <w:abstractNumId w:val="11"/>
  </w:num>
  <w:num w:numId="24">
    <w:abstractNumId w:val="15"/>
  </w:num>
  <w:num w:numId="25">
    <w:abstractNumId w:val="23"/>
  </w:num>
  <w:num w:numId="26">
    <w:abstractNumId w:val="21"/>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0"/>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E2"/>
    <w:rsid w:val="0000122E"/>
    <w:rsid w:val="00002F20"/>
    <w:rsid w:val="0000389A"/>
    <w:rsid w:val="0000720D"/>
    <w:rsid w:val="000107E9"/>
    <w:rsid w:val="00012E80"/>
    <w:rsid w:val="00020699"/>
    <w:rsid w:val="000213ED"/>
    <w:rsid w:val="00022706"/>
    <w:rsid w:val="00024688"/>
    <w:rsid w:val="00025830"/>
    <w:rsid w:val="00027908"/>
    <w:rsid w:val="00027A3F"/>
    <w:rsid w:val="00030888"/>
    <w:rsid w:val="000312B5"/>
    <w:rsid w:val="00033897"/>
    <w:rsid w:val="00034DBC"/>
    <w:rsid w:val="00043348"/>
    <w:rsid w:val="000439FC"/>
    <w:rsid w:val="00044533"/>
    <w:rsid w:val="0004502F"/>
    <w:rsid w:val="00063BF9"/>
    <w:rsid w:val="00064CB2"/>
    <w:rsid w:val="000665F0"/>
    <w:rsid w:val="00067837"/>
    <w:rsid w:val="000719FB"/>
    <w:rsid w:val="00074261"/>
    <w:rsid w:val="00074DF2"/>
    <w:rsid w:val="000755AC"/>
    <w:rsid w:val="00075C55"/>
    <w:rsid w:val="000812FA"/>
    <w:rsid w:val="00083DF0"/>
    <w:rsid w:val="00084D74"/>
    <w:rsid w:val="00087386"/>
    <w:rsid w:val="00087E96"/>
    <w:rsid w:val="00090813"/>
    <w:rsid w:val="00092053"/>
    <w:rsid w:val="00096699"/>
    <w:rsid w:val="000A0D46"/>
    <w:rsid w:val="000A0E90"/>
    <w:rsid w:val="000A3438"/>
    <w:rsid w:val="000A389C"/>
    <w:rsid w:val="000A4BEC"/>
    <w:rsid w:val="000A51B2"/>
    <w:rsid w:val="000B1E43"/>
    <w:rsid w:val="000B4750"/>
    <w:rsid w:val="000B518B"/>
    <w:rsid w:val="000B6E88"/>
    <w:rsid w:val="000C1483"/>
    <w:rsid w:val="000C24C2"/>
    <w:rsid w:val="000C264C"/>
    <w:rsid w:val="000C2FDA"/>
    <w:rsid w:val="000C3A17"/>
    <w:rsid w:val="000D0437"/>
    <w:rsid w:val="000D0802"/>
    <w:rsid w:val="000D1595"/>
    <w:rsid w:val="000D306F"/>
    <w:rsid w:val="000D54DB"/>
    <w:rsid w:val="000D5B01"/>
    <w:rsid w:val="000D5C44"/>
    <w:rsid w:val="000D6A83"/>
    <w:rsid w:val="000E0F75"/>
    <w:rsid w:val="000E1526"/>
    <w:rsid w:val="000E2E91"/>
    <w:rsid w:val="000E47B0"/>
    <w:rsid w:val="000E603C"/>
    <w:rsid w:val="000E7C98"/>
    <w:rsid w:val="000F1158"/>
    <w:rsid w:val="000F62B9"/>
    <w:rsid w:val="00101B07"/>
    <w:rsid w:val="00102CEA"/>
    <w:rsid w:val="001049B8"/>
    <w:rsid w:val="00105EF1"/>
    <w:rsid w:val="001076EB"/>
    <w:rsid w:val="001103BC"/>
    <w:rsid w:val="00110696"/>
    <w:rsid w:val="00111DD3"/>
    <w:rsid w:val="00112D1B"/>
    <w:rsid w:val="00116B2D"/>
    <w:rsid w:val="00121DF6"/>
    <w:rsid w:val="00123044"/>
    <w:rsid w:val="0012436A"/>
    <w:rsid w:val="00130149"/>
    <w:rsid w:val="00130CA5"/>
    <w:rsid w:val="0013366F"/>
    <w:rsid w:val="00140FB3"/>
    <w:rsid w:val="00144C1E"/>
    <w:rsid w:val="00152DDF"/>
    <w:rsid w:val="00154F35"/>
    <w:rsid w:val="00155B6D"/>
    <w:rsid w:val="00160C3F"/>
    <w:rsid w:val="00162936"/>
    <w:rsid w:val="00165BA2"/>
    <w:rsid w:val="001669A0"/>
    <w:rsid w:val="0016750F"/>
    <w:rsid w:val="0017559A"/>
    <w:rsid w:val="001757F3"/>
    <w:rsid w:val="00175D26"/>
    <w:rsid w:val="001763A4"/>
    <w:rsid w:val="001767DA"/>
    <w:rsid w:val="001773E7"/>
    <w:rsid w:val="00177D5F"/>
    <w:rsid w:val="0018040E"/>
    <w:rsid w:val="001817D2"/>
    <w:rsid w:val="001846CE"/>
    <w:rsid w:val="001875BB"/>
    <w:rsid w:val="001925A0"/>
    <w:rsid w:val="001A0B22"/>
    <w:rsid w:val="001A20BD"/>
    <w:rsid w:val="001A2242"/>
    <w:rsid w:val="001A3279"/>
    <w:rsid w:val="001A65D9"/>
    <w:rsid w:val="001A755D"/>
    <w:rsid w:val="001B0D0E"/>
    <w:rsid w:val="001B231D"/>
    <w:rsid w:val="001B4C9C"/>
    <w:rsid w:val="001B522B"/>
    <w:rsid w:val="001B537E"/>
    <w:rsid w:val="001B53F6"/>
    <w:rsid w:val="001B59E4"/>
    <w:rsid w:val="001B7220"/>
    <w:rsid w:val="001C364B"/>
    <w:rsid w:val="001C4303"/>
    <w:rsid w:val="001C5409"/>
    <w:rsid w:val="001C79E4"/>
    <w:rsid w:val="001D0D93"/>
    <w:rsid w:val="001D16C7"/>
    <w:rsid w:val="001D3496"/>
    <w:rsid w:val="001D68F4"/>
    <w:rsid w:val="001D7C8A"/>
    <w:rsid w:val="001E24A6"/>
    <w:rsid w:val="001E34FC"/>
    <w:rsid w:val="001E7A9F"/>
    <w:rsid w:val="001F0B6E"/>
    <w:rsid w:val="001F1C65"/>
    <w:rsid w:val="001F21B4"/>
    <w:rsid w:val="001F281F"/>
    <w:rsid w:val="001F3292"/>
    <w:rsid w:val="001F7232"/>
    <w:rsid w:val="001F7BB5"/>
    <w:rsid w:val="00200F99"/>
    <w:rsid w:val="002011E8"/>
    <w:rsid w:val="002014EE"/>
    <w:rsid w:val="002017EC"/>
    <w:rsid w:val="00207CF9"/>
    <w:rsid w:val="00211A68"/>
    <w:rsid w:val="002216B3"/>
    <w:rsid w:val="0022197E"/>
    <w:rsid w:val="002221A2"/>
    <w:rsid w:val="00222DCA"/>
    <w:rsid w:val="00222EDE"/>
    <w:rsid w:val="0022362D"/>
    <w:rsid w:val="0022506F"/>
    <w:rsid w:val="0022512C"/>
    <w:rsid w:val="00226029"/>
    <w:rsid w:val="0022621D"/>
    <w:rsid w:val="002317E5"/>
    <w:rsid w:val="00231BE2"/>
    <w:rsid w:val="00232498"/>
    <w:rsid w:val="00233DE5"/>
    <w:rsid w:val="0023711B"/>
    <w:rsid w:val="0023711E"/>
    <w:rsid w:val="00237310"/>
    <w:rsid w:val="00244202"/>
    <w:rsid w:val="00246A5F"/>
    <w:rsid w:val="0024742C"/>
    <w:rsid w:val="00247783"/>
    <w:rsid w:val="00253785"/>
    <w:rsid w:val="00254FDC"/>
    <w:rsid w:val="002557A0"/>
    <w:rsid w:val="00261F33"/>
    <w:rsid w:val="00263083"/>
    <w:rsid w:val="00263EF9"/>
    <w:rsid w:val="002642DF"/>
    <w:rsid w:val="00265128"/>
    <w:rsid w:val="0026607F"/>
    <w:rsid w:val="002662B5"/>
    <w:rsid w:val="00266720"/>
    <w:rsid w:val="002738E0"/>
    <w:rsid w:val="0027394D"/>
    <w:rsid w:val="00274494"/>
    <w:rsid w:val="002755C4"/>
    <w:rsid w:val="0027693C"/>
    <w:rsid w:val="0028214E"/>
    <w:rsid w:val="0028295E"/>
    <w:rsid w:val="002835ED"/>
    <w:rsid w:val="00284D8F"/>
    <w:rsid w:val="00285D95"/>
    <w:rsid w:val="00286074"/>
    <w:rsid w:val="002876E9"/>
    <w:rsid w:val="002877FA"/>
    <w:rsid w:val="00293018"/>
    <w:rsid w:val="00294212"/>
    <w:rsid w:val="00295E95"/>
    <w:rsid w:val="00297828"/>
    <w:rsid w:val="002A1C61"/>
    <w:rsid w:val="002A203E"/>
    <w:rsid w:val="002A4C5D"/>
    <w:rsid w:val="002A5939"/>
    <w:rsid w:val="002A6040"/>
    <w:rsid w:val="002A70BB"/>
    <w:rsid w:val="002A7C6B"/>
    <w:rsid w:val="002B0A96"/>
    <w:rsid w:val="002B3620"/>
    <w:rsid w:val="002B37E3"/>
    <w:rsid w:val="002B4259"/>
    <w:rsid w:val="002B5DBC"/>
    <w:rsid w:val="002B7288"/>
    <w:rsid w:val="002C12DB"/>
    <w:rsid w:val="002C3CAE"/>
    <w:rsid w:val="002C5777"/>
    <w:rsid w:val="002C63D7"/>
    <w:rsid w:val="002C6E10"/>
    <w:rsid w:val="002D2DD5"/>
    <w:rsid w:val="002E038D"/>
    <w:rsid w:val="002E2313"/>
    <w:rsid w:val="002E483B"/>
    <w:rsid w:val="002E58B8"/>
    <w:rsid w:val="002F174B"/>
    <w:rsid w:val="003001B5"/>
    <w:rsid w:val="0030090F"/>
    <w:rsid w:val="00302940"/>
    <w:rsid w:val="003052C7"/>
    <w:rsid w:val="003063D2"/>
    <w:rsid w:val="00310A90"/>
    <w:rsid w:val="0031408F"/>
    <w:rsid w:val="00317465"/>
    <w:rsid w:val="00324D0A"/>
    <w:rsid w:val="0033026C"/>
    <w:rsid w:val="00330B65"/>
    <w:rsid w:val="0033159D"/>
    <w:rsid w:val="00333A5B"/>
    <w:rsid w:val="00340E76"/>
    <w:rsid w:val="0034179A"/>
    <w:rsid w:val="00343146"/>
    <w:rsid w:val="0034530E"/>
    <w:rsid w:val="00347B89"/>
    <w:rsid w:val="0035047E"/>
    <w:rsid w:val="00351B12"/>
    <w:rsid w:val="00352885"/>
    <w:rsid w:val="003542E1"/>
    <w:rsid w:val="0035513A"/>
    <w:rsid w:val="003564C8"/>
    <w:rsid w:val="003672FA"/>
    <w:rsid w:val="00376B4D"/>
    <w:rsid w:val="00380B34"/>
    <w:rsid w:val="00386726"/>
    <w:rsid w:val="003877D1"/>
    <w:rsid w:val="0039099F"/>
    <w:rsid w:val="003A1067"/>
    <w:rsid w:val="003A3C04"/>
    <w:rsid w:val="003A5692"/>
    <w:rsid w:val="003B1C55"/>
    <w:rsid w:val="003B2526"/>
    <w:rsid w:val="003B33BC"/>
    <w:rsid w:val="003B4B73"/>
    <w:rsid w:val="003B55D9"/>
    <w:rsid w:val="003B5D36"/>
    <w:rsid w:val="003C049C"/>
    <w:rsid w:val="003C0D76"/>
    <w:rsid w:val="003C0F3A"/>
    <w:rsid w:val="003C55AA"/>
    <w:rsid w:val="003C63B7"/>
    <w:rsid w:val="003D096E"/>
    <w:rsid w:val="003D0A13"/>
    <w:rsid w:val="003D2BF7"/>
    <w:rsid w:val="003D3F49"/>
    <w:rsid w:val="003D40D9"/>
    <w:rsid w:val="003D460D"/>
    <w:rsid w:val="003E0313"/>
    <w:rsid w:val="003E1763"/>
    <w:rsid w:val="003E1DBE"/>
    <w:rsid w:val="003E1FEA"/>
    <w:rsid w:val="003E36BA"/>
    <w:rsid w:val="003E44F2"/>
    <w:rsid w:val="003E4C7B"/>
    <w:rsid w:val="003E682E"/>
    <w:rsid w:val="003F2B8C"/>
    <w:rsid w:val="003F3914"/>
    <w:rsid w:val="003F40AD"/>
    <w:rsid w:val="003F43C6"/>
    <w:rsid w:val="003F6998"/>
    <w:rsid w:val="00400CB2"/>
    <w:rsid w:val="0041097E"/>
    <w:rsid w:val="00410C38"/>
    <w:rsid w:val="0041140C"/>
    <w:rsid w:val="00411FF5"/>
    <w:rsid w:val="004130BF"/>
    <w:rsid w:val="00414492"/>
    <w:rsid w:val="00414907"/>
    <w:rsid w:val="004155F2"/>
    <w:rsid w:val="00417036"/>
    <w:rsid w:val="004205FC"/>
    <w:rsid w:val="0042150C"/>
    <w:rsid w:val="00422054"/>
    <w:rsid w:val="00423922"/>
    <w:rsid w:val="00425912"/>
    <w:rsid w:val="00425B0C"/>
    <w:rsid w:val="00427BDF"/>
    <w:rsid w:val="004368C4"/>
    <w:rsid w:val="00440B0D"/>
    <w:rsid w:val="004416FC"/>
    <w:rsid w:val="004435F2"/>
    <w:rsid w:val="00444D2E"/>
    <w:rsid w:val="0045399A"/>
    <w:rsid w:val="004569C9"/>
    <w:rsid w:val="00461937"/>
    <w:rsid w:val="00467902"/>
    <w:rsid w:val="004708E2"/>
    <w:rsid w:val="00470C89"/>
    <w:rsid w:val="00472BE4"/>
    <w:rsid w:val="0048002C"/>
    <w:rsid w:val="0048177A"/>
    <w:rsid w:val="00484810"/>
    <w:rsid w:val="00485360"/>
    <w:rsid w:val="00485652"/>
    <w:rsid w:val="0048766C"/>
    <w:rsid w:val="004935CC"/>
    <w:rsid w:val="00495BF1"/>
    <w:rsid w:val="004964A9"/>
    <w:rsid w:val="004964B7"/>
    <w:rsid w:val="004A0470"/>
    <w:rsid w:val="004A2B5B"/>
    <w:rsid w:val="004A31C0"/>
    <w:rsid w:val="004A410B"/>
    <w:rsid w:val="004A4C4E"/>
    <w:rsid w:val="004A4D80"/>
    <w:rsid w:val="004A5A34"/>
    <w:rsid w:val="004A6AA2"/>
    <w:rsid w:val="004A70E3"/>
    <w:rsid w:val="004B07B0"/>
    <w:rsid w:val="004B3B11"/>
    <w:rsid w:val="004C3FA0"/>
    <w:rsid w:val="004C7B54"/>
    <w:rsid w:val="004D057B"/>
    <w:rsid w:val="004D1EEB"/>
    <w:rsid w:val="004D2D66"/>
    <w:rsid w:val="004D3A26"/>
    <w:rsid w:val="004D456C"/>
    <w:rsid w:val="004E0BB0"/>
    <w:rsid w:val="004E1571"/>
    <w:rsid w:val="004E2C8E"/>
    <w:rsid w:val="004E3892"/>
    <w:rsid w:val="004E612F"/>
    <w:rsid w:val="004E6881"/>
    <w:rsid w:val="004E756C"/>
    <w:rsid w:val="004E7607"/>
    <w:rsid w:val="004F03BE"/>
    <w:rsid w:val="004F3426"/>
    <w:rsid w:val="004F5C42"/>
    <w:rsid w:val="004F6A4A"/>
    <w:rsid w:val="004F7150"/>
    <w:rsid w:val="004F720A"/>
    <w:rsid w:val="00502FEE"/>
    <w:rsid w:val="00506102"/>
    <w:rsid w:val="00507C06"/>
    <w:rsid w:val="005103ED"/>
    <w:rsid w:val="00511199"/>
    <w:rsid w:val="00511218"/>
    <w:rsid w:val="005113F8"/>
    <w:rsid w:val="005118B5"/>
    <w:rsid w:val="00513378"/>
    <w:rsid w:val="005158CA"/>
    <w:rsid w:val="00515B02"/>
    <w:rsid w:val="00522558"/>
    <w:rsid w:val="00523E1E"/>
    <w:rsid w:val="005241EF"/>
    <w:rsid w:val="00525820"/>
    <w:rsid w:val="00531453"/>
    <w:rsid w:val="00531628"/>
    <w:rsid w:val="005321D2"/>
    <w:rsid w:val="0053255B"/>
    <w:rsid w:val="00534D2C"/>
    <w:rsid w:val="005356A9"/>
    <w:rsid w:val="00536528"/>
    <w:rsid w:val="00544D57"/>
    <w:rsid w:val="00545916"/>
    <w:rsid w:val="00546A14"/>
    <w:rsid w:val="00550FFB"/>
    <w:rsid w:val="00552FB9"/>
    <w:rsid w:val="005545F4"/>
    <w:rsid w:val="0055687E"/>
    <w:rsid w:val="00557D13"/>
    <w:rsid w:val="00561BD7"/>
    <w:rsid w:val="00561C7C"/>
    <w:rsid w:val="00561DDD"/>
    <w:rsid w:val="00563DB2"/>
    <w:rsid w:val="00564C70"/>
    <w:rsid w:val="0056751D"/>
    <w:rsid w:val="00570CB7"/>
    <w:rsid w:val="005724DD"/>
    <w:rsid w:val="00572C24"/>
    <w:rsid w:val="00573391"/>
    <w:rsid w:val="00582802"/>
    <w:rsid w:val="00582CC9"/>
    <w:rsid w:val="005842B1"/>
    <w:rsid w:val="00586ABE"/>
    <w:rsid w:val="00586DFF"/>
    <w:rsid w:val="00592A1C"/>
    <w:rsid w:val="005937E2"/>
    <w:rsid w:val="00596682"/>
    <w:rsid w:val="005A0084"/>
    <w:rsid w:val="005A17BD"/>
    <w:rsid w:val="005A3C18"/>
    <w:rsid w:val="005A44F4"/>
    <w:rsid w:val="005A729A"/>
    <w:rsid w:val="005B2110"/>
    <w:rsid w:val="005B2FAA"/>
    <w:rsid w:val="005B3DBB"/>
    <w:rsid w:val="005B464D"/>
    <w:rsid w:val="005B5595"/>
    <w:rsid w:val="005B59D6"/>
    <w:rsid w:val="005B6322"/>
    <w:rsid w:val="005B70CD"/>
    <w:rsid w:val="005B757B"/>
    <w:rsid w:val="005C0091"/>
    <w:rsid w:val="005C306E"/>
    <w:rsid w:val="005C732E"/>
    <w:rsid w:val="005C7736"/>
    <w:rsid w:val="005D19A2"/>
    <w:rsid w:val="005D22B1"/>
    <w:rsid w:val="005D733F"/>
    <w:rsid w:val="005E2532"/>
    <w:rsid w:val="005E37BD"/>
    <w:rsid w:val="005E49E0"/>
    <w:rsid w:val="005E4D8A"/>
    <w:rsid w:val="005E51B3"/>
    <w:rsid w:val="005E65D8"/>
    <w:rsid w:val="005E672B"/>
    <w:rsid w:val="005E6815"/>
    <w:rsid w:val="005F0BDC"/>
    <w:rsid w:val="005F25A0"/>
    <w:rsid w:val="005F285C"/>
    <w:rsid w:val="005F3937"/>
    <w:rsid w:val="0060127D"/>
    <w:rsid w:val="00603391"/>
    <w:rsid w:val="00603B15"/>
    <w:rsid w:val="00605866"/>
    <w:rsid w:val="0061261A"/>
    <w:rsid w:val="00612B9C"/>
    <w:rsid w:val="0062014B"/>
    <w:rsid w:val="00623D6A"/>
    <w:rsid w:val="006247FE"/>
    <w:rsid w:val="0062527B"/>
    <w:rsid w:val="006311EB"/>
    <w:rsid w:val="00637292"/>
    <w:rsid w:val="006425AE"/>
    <w:rsid w:val="0064300A"/>
    <w:rsid w:val="00643171"/>
    <w:rsid w:val="0064389C"/>
    <w:rsid w:val="006453B2"/>
    <w:rsid w:val="00646193"/>
    <w:rsid w:val="00646768"/>
    <w:rsid w:val="0065383D"/>
    <w:rsid w:val="00657D49"/>
    <w:rsid w:val="0066089D"/>
    <w:rsid w:val="00660AC7"/>
    <w:rsid w:val="00661D7D"/>
    <w:rsid w:val="00661E2B"/>
    <w:rsid w:val="00662236"/>
    <w:rsid w:val="00664D1A"/>
    <w:rsid w:val="00672277"/>
    <w:rsid w:val="0067260B"/>
    <w:rsid w:val="00673151"/>
    <w:rsid w:val="0067402B"/>
    <w:rsid w:val="0067684B"/>
    <w:rsid w:val="006773D6"/>
    <w:rsid w:val="006816A9"/>
    <w:rsid w:val="006846B7"/>
    <w:rsid w:val="006858F9"/>
    <w:rsid w:val="006924B0"/>
    <w:rsid w:val="00692C17"/>
    <w:rsid w:val="00692EE7"/>
    <w:rsid w:val="00693033"/>
    <w:rsid w:val="006940D8"/>
    <w:rsid w:val="00694ABD"/>
    <w:rsid w:val="006957F6"/>
    <w:rsid w:val="00695CC4"/>
    <w:rsid w:val="00695D05"/>
    <w:rsid w:val="00695D22"/>
    <w:rsid w:val="00697164"/>
    <w:rsid w:val="0069755E"/>
    <w:rsid w:val="0069768A"/>
    <w:rsid w:val="006A06CC"/>
    <w:rsid w:val="006A197E"/>
    <w:rsid w:val="006A1A64"/>
    <w:rsid w:val="006A28A3"/>
    <w:rsid w:val="006A4975"/>
    <w:rsid w:val="006A4A55"/>
    <w:rsid w:val="006C244A"/>
    <w:rsid w:val="006C6F5F"/>
    <w:rsid w:val="006D0902"/>
    <w:rsid w:val="006D12C2"/>
    <w:rsid w:val="006D1FEB"/>
    <w:rsid w:val="006D507C"/>
    <w:rsid w:val="006D53EE"/>
    <w:rsid w:val="006D74E1"/>
    <w:rsid w:val="006D757A"/>
    <w:rsid w:val="006E040D"/>
    <w:rsid w:val="006E2228"/>
    <w:rsid w:val="006E2D1D"/>
    <w:rsid w:val="006E3167"/>
    <w:rsid w:val="006E5A83"/>
    <w:rsid w:val="006F0021"/>
    <w:rsid w:val="006F1BC5"/>
    <w:rsid w:val="006F28A7"/>
    <w:rsid w:val="006F2E3F"/>
    <w:rsid w:val="006F651B"/>
    <w:rsid w:val="006F7150"/>
    <w:rsid w:val="006F7203"/>
    <w:rsid w:val="007001A2"/>
    <w:rsid w:val="00701A8C"/>
    <w:rsid w:val="00703863"/>
    <w:rsid w:val="0070474A"/>
    <w:rsid w:val="00704F89"/>
    <w:rsid w:val="0070526D"/>
    <w:rsid w:val="0070628F"/>
    <w:rsid w:val="007065C4"/>
    <w:rsid w:val="007066C6"/>
    <w:rsid w:val="00706D4B"/>
    <w:rsid w:val="00710157"/>
    <w:rsid w:val="00721ECB"/>
    <w:rsid w:val="0072294E"/>
    <w:rsid w:val="00722FD8"/>
    <w:rsid w:val="00724C2B"/>
    <w:rsid w:val="00730794"/>
    <w:rsid w:val="00732D55"/>
    <w:rsid w:val="00740083"/>
    <w:rsid w:val="00740901"/>
    <w:rsid w:val="00744ACD"/>
    <w:rsid w:val="00744F4B"/>
    <w:rsid w:val="00751788"/>
    <w:rsid w:val="00755CCE"/>
    <w:rsid w:val="007565FF"/>
    <w:rsid w:val="00757723"/>
    <w:rsid w:val="007609C0"/>
    <w:rsid w:val="007630A7"/>
    <w:rsid w:val="00764C29"/>
    <w:rsid w:val="007668A5"/>
    <w:rsid w:val="0076778C"/>
    <w:rsid w:val="00767CB3"/>
    <w:rsid w:val="00772D1C"/>
    <w:rsid w:val="007769B3"/>
    <w:rsid w:val="00776D20"/>
    <w:rsid w:val="007810A3"/>
    <w:rsid w:val="00782529"/>
    <w:rsid w:val="00784C9D"/>
    <w:rsid w:val="00790133"/>
    <w:rsid w:val="00791031"/>
    <w:rsid w:val="00792850"/>
    <w:rsid w:val="00793407"/>
    <w:rsid w:val="007A2E5E"/>
    <w:rsid w:val="007A50A6"/>
    <w:rsid w:val="007A5CF6"/>
    <w:rsid w:val="007B2DB4"/>
    <w:rsid w:val="007B3106"/>
    <w:rsid w:val="007B4AA5"/>
    <w:rsid w:val="007C0E73"/>
    <w:rsid w:val="007C27B6"/>
    <w:rsid w:val="007D2363"/>
    <w:rsid w:val="007D4A73"/>
    <w:rsid w:val="007D71DF"/>
    <w:rsid w:val="007E19C2"/>
    <w:rsid w:val="007E1CD4"/>
    <w:rsid w:val="007E1DAE"/>
    <w:rsid w:val="007E67F4"/>
    <w:rsid w:val="007F0294"/>
    <w:rsid w:val="007F3584"/>
    <w:rsid w:val="007F3969"/>
    <w:rsid w:val="007F3C4F"/>
    <w:rsid w:val="007F64E9"/>
    <w:rsid w:val="007F7E4B"/>
    <w:rsid w:val="00801CB9"/>
    <w:rsid w:val="00812E17"/>
    <w:rsid w:val="00813854"/>
    <w:rsid w:val="0081470A"/>
    <w:rsid w:val="00816BE7"/>
    <w:rsid w:val="008229AB"/>
    <w:rsid w:val="00822EEA"/>
    <w:rsid w:val="00823BBD"/>
    <w:rsid w:val="008249B9"/>
    <w:rsid w:val="008257DE"/>
    <w:rsid w:val="008259E1"/>
    <w:rsid w:val="008340E1"/>
    <w:rsid w:val="008348FB"/>
    <w:rsid w:val="008375A6"/>
    <w:rsid w:val="008446FD"/>
    <w:rsid w:val="008449EF"/>
    <w:rsid w:val="008457FA"/>
    <w:rsid w:val="00847D36"/>
    <w:rsid w:val="008518A7"/>
    <w:rsid w:val="00851FA0"/>
    <w:rsid w:val="00853B25"/>
    <w:rsid w:val="008556FF"/>
    <w:rsid w:val="00857CE1"/>
    <w:rsid w:val="00862B7E"/>
    <w:rsid w:val="00863D6B"/>
    <w:rsid w:val="0087478E"/>
    <w:rsid w:val="00874EE5"/>
    <w:rsid w:val="00875014"/>
    <w:rsid w:val="008765B1"/>
    <w:rsid w:val="008822DC"/>
    <w:rsid w:val="00886C7E"/>
    <w:rsid w:val="008919C9"/>
    <w:rsid w:val="008920B7"/>
    <w:rsid w:val="00894418"/>
    <w:rsid w:val="008944CC"/>
    <w:rsid w:val="00895FA2"/>
    <w:rsid w:val="008A0184"/>
    <w:rsid w:val="008A2A03"/>
    <w:rsid w:val="008B0086"/>
    <w:rsid w:val="008B21AB"/>
    <w:rsid w:val="008B24A6"/>
    <w:rsid w:val="008B57D3"/>
    <w:rsid w:val="008B5927"/>
    <w:rsid w:val="008B5A63"/>
    <w:rsid w:val="008B5FFF"/>
    <w:rsid w:val="008C0270"/>
    <w:rsid w:val="008C0AB8"/>
    <w:rsid w:val="008C48BD"/>
    <w:rsid w:val="008C4AE7"/>
    <w:rsid w:val="008C62DC"/>
    <w:rsid w:val="008C78B2"/>
    <w:rsid w:val="008D4257"/>
    <w:rsid w:val="008D4E40"/>
    <w:rsid w:val="008D7705"/>
    <w:rsid w:val="008D7F8B"/>
    <w:rsid w:val="008E0293"/>
    <w:rsid w:val="008E5056"/>
    <w:rsid w:val="008E71CD"/>
    <w:rsid w:val="008F2456"/>
    <w:rsid w:val="008F33E2"/>
    <w:rsid w:val="008F43C2"/>
    <w:rsid w:val="008F49CA"/>
    <w:rsid w:val="008F54FF"/>
    <w:rsid w:val="008F692F"/>
    <w:rsid w:val="009000FA"/>
    <w:rsid w:val="00900830"/>
    <w:rsid w:val="00901E1B"/>
    <w:rsid w:val="00902047"/>
    <w:rsid w:val="00903456"/>
    <w:rsid w:val="00905222"/>
    <w:rsid w:val="0090652E"/>
    <w:rsid w:val="00906B31"/>
    <w:rsid w:val="00906B3C"/>
    <w:rsid w:val="009108FD"/>
    <w:rsid w:val="00911FD8"/>
    <w:rsid w:val="00912E49"/>
    <w:rsid w:val="00914720"/>
    <w:rsid w:val="009161AF"/>
    <w:rsid w:val="009163D2"/>
    <w:rsid w:val="00925038"/>
    <w:rsid w:val="0092730C"/>
    <w:rsid w:val="00935505"/>
    <w:rsid w:val="009370D2"/>
    <w:rsid w:val="009407E9"/>
    <w:rsid w:val="00940E91"/>
    <w:rsid w:val="009420DD"/>
    <w:rsid w:val="00943B03"/>
    <w:rsid w:val="00951030"/>
    <w:rsid w:val="00952018"/>
    <w:rsid w:val="00952518"/>
    <w:rsid w:val="00953AFA"/>
    <w:rsid w:val="00954B93"/>
    <w:rsid w:val="009552DF"/>
    <w:rsid w:val="0095732C"/>
    <w:rsid w:val="00957FB7"/>
    <w:rsid w:val="00960BA6"/>
    <w:rsid w:val="00960E91"/>
    <w:rsid w:val="009634ED"/>
    <w:rsid w:val="009649AB"/>
    <w:rsid w:val="00970B4E"/>
    <w:rsid w:val="009721C0"/>
    <w:rsid w:val="009731E4"/>
    <w:rsid w:val="00973985"/>
    <w:rsid w:val="00974D12"/>
    <w:rsid w:val="00974D94"/>
    <w:rsid w:val="00980D75"/>
    <w:rsid w:val="00982954"/>
    <w:rsid w:val="00982EAC"/>
    <w:rsid w:val="009848B1"/>
    <w:rsid w:val="00986B4F"/>
    <w:rsid w:val="009939CA"/>
    <w:rsid w:val="009952C1"/>
    <w:rsid w:val="00996609"/>
    <w:rsid w:val="009A2B3F"/>
    <w:rsid w:val="009A3D7F"/>
    <w:rsid w:val="009A3E1B"/>
    <w:rsid w:val="009A6DF3"/>
    <w:rsid w:val="009A7F64"/>
    <w:rsid w:val="009B03F9"/>
    <w:rsid w:val="009B189C"/>
    <w:rsid w:val="009B3ED8"/>
    <w:rsid w:val="009B4FA8"/>
    <w:rsid w:val="009B503A"/>
    <w:rsid w:val="009B74A0"/>
    <w:rsid w:val="009C7B99"/>
    <w:rsid w:val="009D03B8"/>
    <w:rsid w:val="009D0A74"/>
    <w:rsid w:val="009D0BB6"/>
    <w:rsid w:val="009D26D4"/>
    <w:rsid w:val="009D39DB"/>
    <w:rsid w:val="009D40E7"/>
    <w:rsid w:val="009D4E89"/>
    <w:rsid w:val="009D6A16"/>
    <w:rsid w:val="009D7DF5"/>
    <w:rsid w:val="009E30B3"/>
    <w:rsid w:val="009E3722"/>
    <w:rsid w:val="009E3D45"/>
    <w:rsid w:val="009E3F5B"/>
    <w:rsid w:val="009E4604"/>
    <w:rsid w:val="009E72AC"/>
    <w:rsid w:val="009E79A0"/>
    <w:rsid w:val="009F0E80"/>
    <w:rsid w:val="009F1A5D"/>
    <w:rsid w:val="009F1AD8"/>
    <w:rsid w:val="009F640B"/>
    <w:rsid w:val="009F645A"/>
    <w:rsid w:val="009F6E13"/>
    <w:rsid w:val="009F71FB"/>
    <w:rsid w:val="00A01787"/>
    <w:rsid w:val="00A02120"/>
    <w:rsid w:val="00A0584E"/>
    <w:rsid w:val="00A061A4"/>
    <w:rsid w:val="00A06D95"/>
    <w:rsid w:val="00A1061F"/>
    <w:rsid w:val="00A11AB5"/>
    <w:rsid w:val="00A15B12"/>
    <w:rsid w:val="00A15D69"/>
    <w:rsid w:val="00A200E3"/>
    <w:rsid w:val="00A215B3"/>
    <w:rsid w:val="00A2395E"/>
    <w:rsid w:val="00A24AB1"/>
    <w:rsid w:val="00A26DCD"/>
    <w:rsid w:val="00A32E79"/>
    <w:rsid w:val="00A349E5"/>
    <w:rsid w:val="00A41B2F"/>
    <w:rsid w:val="00A4367C"/>
    <w:rsid w:val="00A457A9"/>
    <w:rsid w:val="00A50987"/>
    <w:rsid w:val="00A5262F"/>
    <w:rsid w:val="00A5267B"/>
    <w:rsid w:val="00A547CF"/>
    <w:rsid w:val="00A54821"/>
    <w:rsid w:val="00A55C58"/>
    <w:rsid w:val="00A56120"/>
    <w:rsid w:val="00A56A62"/>
    <w:rsid w:val="00A57F26"/>
    <w:rsid w:val="00A60225"/>
    <w:rsid w:val="00A6149D"/>
    <w:rsid w:val="00A62A1C"/>
    <w:rsid w:val="00A63EC0"/>
    <w:rsid w:val="00A72954"/>
    <w:rsid w:val="00A72CDA"/>
    <w:rsid w:val="00A7321F"/>
    <w:rsid w:val="00A735CB"/>
    <w:rsid w:val="00A75002"/>
    <w:rsid w:val="00A816DE"/>
    <w:rsid w:val="00A8768E"/>
    <w:rsid w:val="00A90138"/>
    <w:rsid w:val="00A9045C"/>
    <w:rsid w:val="00A94A4E"/>
    <w:rsid w:val="00AA2A1C"/>
    <w:rsid w:val="00AA2E14"/>
    <w:rsid w:val="00AA4730"/>
    <w:rsid w:val="00AA6FDF"/>
    <w:rsid w:val="00AB0DD0"/>
    <w:rsid w:val="00AB16A6"/>
    <w:rsid w:val="00AB3A5F"/>
    <w:rsid w:val="00AB4ACE"/>
    <w:rsid w:val="00AC070C"/>
    <w:rsid w:val="00AC1366"/>
    <w:rsid w:val="00AC16DE"/>
    <w:rsid w:val="00AC1AE1"/>
    <w:rsid w:val="00AC3D0E"/>
    <w:rsid w:val="00AC6345"/>
    <w:rsid w:val="00AD0301"/>
    <w:rsid w:val="00AD08FC"/>
    <w:rsid w:val="00AD1DAF"/>
    <w:rsid w:val="00AD2E6C"/>
    <w:rsid w:val="00AE1F01"/>
    <w:rsid w:val="00AE3273"/>
    <w:rsid w:val="00AE43E2"/>
    <w:rsid w:val="00AE4CBA"/>
    <w:rsid w:val="00AF1004"/>
    <w:rsid w:val="00AF1648"/>
    <w:rsid w:val="00AF2985"/>
    <w:rsid w:val="00AF2BAC"/>
    <w:rsid w:val="00AF2F21"/>
    <w:rsid w:val="00AF6073"/>
    <w:rsid w:val="00B009EB"/>
    <w:rsid w:val="00B00C02"/>
    <w:rsid w:val="00B00C07"/>
    <w:rsid w:val="00B054D3"/>
    <w:rsid w:val="00B06D93"/>
    <w:rsid w:val="00B0719E"/>
    <w:rsid w:val="00B100C7"/>
    <w:rsid w:val="00B111DE"/>
    <w:rsid w:val="00B154FB"/>
    <w:rsid w:val="00B229A8"/>
    <w:rsid w:val="00B2309B"/>
    <w:rsid w:val="00B2425F"/>
    <w:rsid w:val="00B2714C"/>
    <w:rsid w:val="00B311AA"/>
    <w:rsid w:val="00B3136C"/>
    <w:rsid w:val="00B33590"/>
    <w:rsid w:val="00B43282"/>
    <w:rsid w:val="00B44924"/>
    <w:rsid w:val="00B45ECC"/>
    <w:rsid w:val="00B46161"/>
    <w:rsid w:val="00B5205B"/>
    <w:rsid w:val="00B53875"/>
    <w:rsid w:val="00B53E26"/>
    <w:rsid w:val="00B5424A"/>
    <w:rsid w:val="00B55B21"/>
    <w:rsid w:val="00B56599"/>
    <w:rsid w:val="00B56666"/>
    <w:rsid w:val="00B57651"/>
    <w:rsid w:val="00B60CF4"/>
    <w:rsid w:val="00B62038"/>
    <w:rsid w:val="00B62A00"/>
    <w:rsid w:val="00B64D45"/>
    <w:rsid w:val="00B64D7B"/>
    <w:rsid w:val="00B668B7"/>
    <w:rsid w:val="00B679D9"/>
    <w:rsid w:val="00B7279B"/>
    <w:rsid w:val="00B73B7D"/>
    <w:rsid w:val="00B74EC0"/>
    <w:rsid w:val="00B76633"/>
    <w:rsid w:val="00B77E88"/>
    <w:rsid w:val="00B8107E"/>
    <w:rsid w:val="00B810BA"/>
    <w:rsid w:val="00B8337E"/>
    <w:rsid w:val="00B8371C"/>
    <w:rsid w:val="00B83ACC"/>
    <w:rsid w:val="00B92CF3"/>
    <w:rsid w:val="00B94CB4"/>
    <w:rsid w:val="00B94EBC"/>
    <w:rsid w:val="00B956F0"/>
    <w:rsid w:val="00B969BC"/>
    <w:rsid w:val="00B96B68"/>
    <w:rsid w:val="00B975E9"/>
    <w:rsid w:val="00B97948"/>
    <w:rsid w:val="00BA060D"/>
    <w:rsid w:val="00BA09D9"/>
    <w:rsid w:val="00BA5F07"/>
    <w:rsid w:val="00BB211C"/>
    <w:rsid w:val="00BB35B0"/>
    <w:rsid w:val="00BB42F5"/>
    <w:rsid w:val="00BB6B52"/>
    <w:rsid w:val="00BB6C1A"/>
    <w:rsid w:val="00BC2084"/>
    <w:rsid w:val="00BC3013"/>
    <w:rsid w:val="00BC38D1"/>
    <w:rsid w:val="00BC49CD"/>
    <w:rsid w:val="00BC767E"/>
    <w:rsid w:val="00BD2D64"/>
    <w:rsid w:val="00BD556F"/>
    <w:rsid w:val="00BD672D"/>
    <w:rsid w:val="00BD6C89"/>
    <w:rsid w:val="00BD777A"/>
    <w:rsid w:val="00BD7825"/>
    <w:rsid w:val="00BE0192"/>
    <w:rsid w:val="00BE38E6"/>
    <w:rsid w:val="00BE3CB0"/>
    <w:rsid w:val="00BE4DD6"/>
    <w:rsid w:val="00BF00C9"/>
    <w:rsid w:val="00BF109E"/>
    <w:rsid w:val="00BF1831"/>
    <w:rsid w:val="00BF1A08"/>
    <w:rsid w:val="00BF291C"/>
    <w:rsid w:val="00BF36DB"/>
    <w:rsid w:val="00BF3E86"/>
    <w:rsid w:val="00BF7071"/>
    <w:rsid w:val="00BF76FA"/>
    <w:rsid w:val="00C01964"/>
    <w:rsid w:val="00C024EB"/>
    <w:rsid w:val="00C02DB0"/>
    <w:rsid w:val="00C0320E"/>
    <w:rsid w:val="00C04B2D"/>
    <w:rsid w:val="00C07CF3"/>
    <w:rsid w:val="00C109FA"/>
    <w:rsid w:val="00C112A6"/>
    <w:rsid w:val="00C14951"/>
    <w:rsid w:val="00C20B6A"/>
    <w:rsid w:val="00C21004"/>
    <w:rsid w:val="00C21B8D"/>
    <w:rsid w:val="00C23BE3"/>
    <w:rsid w:val="00C252B4"/>
    <w:rsid w:val="00C25E9E"/>
    <w:rsid w:val="00C313B4"/>
    <w:rsid w:val="00C31D9C"/>
    <w:rsid w:val="00C34E0C"/>
    <w:rsid w:val="00C3602A"/>
    <w:rsid w:val="00C413CD"/>
    <w:rsid w:val="00C41F73"/>
    <w:rsid w:val="00C45E71"/>
    <w:rsid w:val="00C50425"/>
    <w:rsid w:val="00C50814"/>
    <w:rsid w:val="00C520C3"/>
    <w:rsid w:val="00C522A9"/>
    <w:rsid w:val="00C5308B"/>
    <w:rsid w:val="00C54D7A"/>
    <w:rsid w:val="00C6053F"/>
    <w:rsid w:val="00C645C6"/>
    <w:rsid w:val="00C649FC"/>
    <w:rsid w:val="00C6540B"/>
    <w:rsid w:val="00C6788E"/>
    <w:rsid w:val="00C7084F"/>
    <w:rsid w:val="00C715C2"/>
    <w:rsid w:val="00C74CD8"/>
    <w:rsid w:val="00C75FCE"/>
    <w:rsid w:val="00C77F83"/>
    <w:rsid w:val="00C822CA"/>
    <w:rsid w:val="00C86EE0"/>
    <w:rsid w:val="00C90806"/>
    <w:rsid w:val="00C91901"/>
    <w:rsid w:val="00C91F0F"/>
    <w:rsid w:val="00C944FE"/>
    <w:rsid w:val="00C94DA7"/>
    <w:rsid w:val="00C97EB3"/>
    <w:rsid w:val="00CA2AA0"/>
    <w:rsid w:val="00CA2CCC"/>
    <w:rsid w:val="00CA6975"/>
    <w:rsid w:val="00CA6FEE"/>
    <w:rsid w:val="00CA7B4E"/>
    <w:rsid w:val="00CB0343"/>
    <w:rsid w:val="00CB0B7A"/>
    <w:rsid w:val="00CB28A6"/>
    <w:rsid w:val="00CB7453"/>
    <w:rsid w:val="00CC03E9"/>
    <w:rsid w:val="00CC238C"/>
    <w:rsid w:val="00CC278A"/>
    <w:rsid w:val="00CC4DE0"/>
    <w:rsid w:val="00CC63EC"/>
    <w:rsid w:val="00CC717C"/>
    <w:rsid w:val="00CD2CF1"/>
    <w:rsid w:val="00CD394E"/>
    <w:rsid w:val="00CD6A47"/>
    <w:rsid w:val="00CE588A"/>
    <w:rsid w:val="00CF205B"/>
    <w:rsid w:val="00CF31B5"/>
    <w:rsid w:val="00CF55EB"/>
    <w:rsid w:val="00CF6AE8"/>
    <w:rsid w:val="00D0130D"/>
    <w:rsid w:val="00D02353"/>
    <w:rsid w:val="00D03C10"/>
    <w:rsid w:val="00D068C2"/>
    <w:rsid w:val="00D11307"/>
    <w:rsid w:val="00D1241E"/>
    <w:rsid w:val="00D12F31"/>
    <w:rsid w:val="00D14088"/>
    <w:rsid w:val="00D156F2"/>
    <w:rsid w:val="00D15786"/>
    <w:rsid w:val="00D20303"/>
    <w:rsid w:val="00D20DBD"/>
    <w:rsid w:val="00D21BB6"/>
    <w:rsid w:val="00D22159"/>
    <w:rsid w:val="00D24A92"/>
    <w:rsid w:val="00D2593A"/>
    <w:rsid w:val="00D274F6"/>
    <w:rsid w:val="00D27B0C"/>
    <w:rsid w:val="00D32A0B"/>
    <w:rsid w:val="00D34DF3"/>
    <w:rsid w:val="00D36935"/>
    <w:rsid w:val="00D36A49"/>
    <w:rsid w:val="00D421D3"/>
    <w:rsid w:val="00D468A1"/>
    <w:rsid w:val="00D47410"/>
    <w:rsid w:val="00D52282"/>
    <w:rsid w:val="00D523F0"/>
    <w:rsid w:val="00D54B2B"/>
    <w:rsid w:val="00D563E5"/>
    <w:rsid w:val="00D5709A"/>
    <w:rsid w:val="00D576CE"/>
    <w:rsid w:val="00D62ECE"/>
    <w:rsid w:val="00D648C9"/>
    <w:rsid w:val="00D64B91"/>
    <w:rsid w:val="00D65BB2"/>
    <w:rsid w:val="00D67BAE"/>
    <w:rsid w:val="00D67CFA"/>
    <w:rsid w:val="00D76F39"/>
    <w:rsid w:val="00D7769A"/>
    <w:rsid w:val="00D77E06"/>
    <w:rsid w:val="00D80B94"/>
    <w:rsid w:val="00D83ABD"/>
    <w:rsid w:val="00D84557"/>
    <w:rsid w:val="00D85F26"/>
    <w:rsid w:val="00D86C40"/>
    <w:rsid w:val="00D90247"/>
    <w:rsid w:val="00D90FD8"/>
    <w:rsid w:val="00D926D4"/>
    <w:rsid w:val="00D944A9"/>
    <w:rsid w:val="00D95F89"/>
    <w:rsid w:val="00D97840"/>
    <w:rsid w:val="00D97C65"/>
    <w:rsid w:val="00D97FDC"/>
    <w:rsid w:val="00DA0D99"/>
    <w:rsid w:val="00DA41D3"/>
    <w:rsid w:val="00DA5CD7"/>
    <w:rsid w:val="00DA7CC6"/>
    <w:rsid w:val="00DB2E28"/>
    <w:rsid w:val="00DB4BBE"/>
    <w:rsid w:val="00DC09EE"/>
    <w:rsid w:val="00DC3928"/>
    <w:rsid w:val="00DC4F7D"/>
    <w:rsid w:val="00DC5170"/>
    <w:rsid w:val="00DC7519"/>
    <w:rsid w:val="00DC7CC5"/>
    <w:rsid w:val="00DC7DD5"/>
    <w:rsid w:val="00DD16B3"/>
    <w:rsid w:val="00DD2FE0"/>
    <w:rsid w:val="00DD3CF7"/>
    <w:rsid w:val="00DD3E4B"/>
    <w:rsid w:val="00DD4D59"/>
    <w:rsid w:val="00DD5EF5"/>
    <w:rsid w:val="00DE044A"/>
    <w:rsid w:val="00DE133D"/>
    <w:rsid w:val="00DE1F8F"/>
    <w:rsid w:val="00DE4FE1"/>
    <w:rsid w:val="00DE6719"/>
    <w:rsid w:val="00DE7A77"/>
    <w:rsid w:val="00DF0E2D"/>
    <w:rsid w:val="00DF2614"/>
    <w:rsid w:val="00DF2D79"/>
    <w:rsid w:val="00DF4C9C"/>
    <w:rsid w:val="00E00EAF"/>
    <w:rsid w:val="00E07F77"/>
    <w:rsid w:val="00E1363D"/>
    <w:rsid w:val="00E144EF"/>
    <w:rsid w:val="00E21F74"/>
    <w:rsid w:val="00E2275F"/>
    <w:rsid w:val="00E24ABD"/>
    <w:rsid w:val="00E24C46"/>
    <w:rsid w:val="00E25B8D"/>
    <w:rsid w:val="00E26AEB"/>
    <w:rsid w:val="00E307CE"/>
    <w:rsid w:val="00E32377"/>
    <w:rsid w:val="00E35D78"/>
    <w:rsid w:val="00E41792"/>
    <w:rsid w:val="00E41EEC"/>
    <w:rsid w:val="00E4662B"/>
    <w:rsid w:val="00E47CC9"/>
    <w:rsid w:val="00E512EB"/>
    <w:rsid w:val="00E51D4D"/>
    <w:rsid w:val="00E52794"/>
    <w:rsid w:val="00E53367"/>
    <w:rsid w:val="00E540F2"/>
    <w:rsid w:val="00E54411"/>
    <w:rsid w:val="00E544F6"/>
    <w:rsid w:val="00E550F4"/>
    <w:rsid w:val="00E559E4"/>
    <w:rsid w:val="00E5689C"/>
    <w:rsid w:val="00E6044F"/>
    <w:rsid w:val="00E61476"/>
    <w:rsid w:val="00E655B1"/>
    <w:rsid w:val="00E66D31"/>
    <w:rsid w:val="00E708F3"/>
    <w:rsid w:val="00E726E1"/>
    <w:rsid w:val="00E73E02"/>
    <w:rsid w:val="00E744E8"/>
    <w:rsid w:val="00E76375"/>
    <w:rsid w:val="00E81AE6"/>
    <w:rsid w:val="00E82F48"/>
    <w:rsid w:val="00E84491"/>
    <w:rsid w:val="00E845FA"/>
    <w:rsid w:val="00E846E8"/>
    <w:rsid w:val="00E9093A"/>
    <w:rsid w:val="00E91CFB"/>
    <w:rsid w:val="00E9380B"/>
    <w:rsid w:val="00E93AC8"/>
    <w:rsid w:val="00E948D1"/>
    <w:rsid w:val="00E959AE"/>
    <w:rsid w:val="00E967DD"/>
    <w:rsid w:val="00E97467"/>
    <w:rsid w:val="00EA115C"/>
    <w:rsid w:val="00EA11F8"/>
    <w:rsid w:val="00EA253B"/>
    <w:rsid w:val="00EA29BE"/>
    <w:rsid w:val="00EA73D7"/>
    <w:rsid w:val="00EB0629"/>
    <w:rsid w:val="00EB1765"/>
    <w:rsid w:val="00EB4137"/>
    <w:rsid w:val="00EB4305"/>
    <w:rsid w:val="00EC1B05"/>
    <w:rsid w:val="00EC2BE3"/>
    <w:rsid w:val="00EC7844"/>
    <w:rsid w:val="00ED1596"/>
    <w:rsid w:val="00ED4C5B"/>
    <w:rsid w:val="00ED56B7"/>
    <w:rsid w:val="00ED70F5"/>
    <w:rsid w:val="00EE0465"/>
    <w:rsid w:val="00EE3366"/>
    <w:rsid w:val="00EE4563"/>
    <w:rsid w:val="00EE4581"/>
    <w:rsid w:val="00EE7AC4"/>
    <w:rsid w:val="00EF2486"/>
    <w:rsid w:val="00EF35B7"/>
    <w:rsid w:val="00F01C75"/>
    <w:rsid w:val="00F03FBF"/>
    <w:rsid w:val="00F067B2"/>
    <w:rsid w:val="00F067DE"/>
    <w:rsid w:val="00F06C2E"/>
    <w:rsid w:val="00F139A9"/>
    <w:rsid w:val="00F1409D"/>
    <w:rsid w:val="00F15F4E"/>
    <w:rsid w:val="00F1602D"/>
    <w:rsid w:val="00F16F89"/>
    <w:rsid w:val="00F16FDA"/>
    <w:rsid w:val="00F210AB"/>
    <w:rsid w:val="00F24978"/>
    <w:rsid w:val="00F24B9F"/>
    <w:rsid w:val="00F24EA1"/>
    <w:rsid w:val="00F30A47"/>
    <w:rsid w:val="00F319B9"/>
    <w:rsid w:val="00F31F62"/>
    <w:rsid w:val="00F330B2"/>
    <w:rsid w:val="00F33916"/>
    <w:rsid w:val="00F45D33"/>
    <w:rsid w:val="00F461BB"/>
    <w:rsid w:val="00F4678D"/>
    <w:rsid w:val="00F505D9"/>
    <w:rsid w:val="00F50ADB"/>
    <w:rsid w:val="00F57BCF"/>
    <w:rsid w:val="00F61E70"/>
    <w:rsid w:val="00F62EA6"/>
    <w:rsid w:val="00F63C81"/>
    <w:rsid w:val="00F65D9C"/>
    <w:rsid w:val="00F669CA"/>
    <w:rsid w:val="00F7264C"/>
    <w:rsid w:val="00F7330C"/>
    <w:rsid w:val="00F73593"/>
    <w:rsid w:val="00F74620"/>
    <w:rsid w:val="00F75531"/>
    <w:rsid w:val="00F756E7"/>
    <w:rsid w:val="00F76C25"/>
    <w:rsid w:val="00F77C6F"/>
    <w:rsid w:val="00F8100F"/>
    <w:rsid w:val="00F81BDF"/>
    <w:rsid w:val="00F83B3E"/>
    <w:rsid w:val="00F855BC"/>
    <w:rsid w:val="00F863CD"/>
    <w:rsid w:val="00F8713F"/>
    <w:rsid w:val="00F87EF1"/>
    <w:rsid w:val="00F9073B"/>
    <w:rsid w:val="00F91F59"/>
    <w:rsid w:val="00F932A3"/>
    <w:rsid w:val="00F946DC"/>
    <w:rsid w:val="00F97598"/>
    <w:rsid w:val="00FA10CA"/>
    <w:rsid w:val="00FA1E27"/>
    <w:rsid w:val="00FA2460"/>
    <w:rsid w:val="00FA39C3"/>
    <w:rsid w:val="00FA4035"/>
    <w:rsid w:val="00FA489B"/>
    <w:rsid w:val="00FA4AE4"/>
    <w:rsid w:val="00FA70CC"/>
    <w:rsid w:val="00FB0959"/>
    <w:rsid w:val="00FB0BE0"/>
    <w:rsid w:val="00FB3CD0"/>
    <w:rsid w:val="00FB4F72"/>
    <w:rsid w:val="00FB6576"/>
    <w:rsid w:val="00FB7927"/>
    <w:rsid w:val="00FC054C"/>
    <w:rsid w:val="00FC0786"/>
    <w:rsid w:val="00FC2786"/>
    <w:rsid w:val="00FC3517"/>
    <w:rsid w:val="00FC70D2"/>
    <w:rsid w:val="00FC7695"/>
    <w:rsid w:val="00FD0387"/>
    <w:rsid w:val="00FD0E38"/>
    <w:rsid w:val="00FD3480"/>
    <w:rsid w:val="00FD4B22"/>
    <w:rsid w:val="00FD4F40"/>
    <w:rsid w:val="00FD52A1"/>
    <w:rsid w:val="00FD5BB5"/>
    <w:rsid w:val="00FD6283"/>
    <w:rsid w:val="00FE00D3"/>
    <w:rsid w:val="00FE038E"/>
    <w:rsid w:val="00FE2CFA"/>
    <w:rsid w:val="00FE4067"/>
    <w:rsid w:val="00FE68AF"/>
    <w:rsid w:val="00FE6DFA"/>
    <w:rsid w:val="00FF02D0"/>
    <w:rsid w:val="00FF1D7B"/>
    <w:rsid w:val="00FF271B"/>
    <w:rsid w:val="00FF4366"/>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ddd,#eaeaea,silver,#b2b2b2,gray,#777"/>
    </o:shapedefaults>
    <o:shapelayout v:ext="edit">
      <o:idmap v:ext="edit" data="1"/>
    </o:shapelayout>
  </w:shapeDefaults>
  <w:decimalSymbol w:val="."/>
  <w:listSeparator w:val=","/>
  <w14:docId w14:val="7166DB48"/>
  <w15:docId w15:val="{DF86FA9D-8AB3-4441-B5FA-EFFA30D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491"/>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link w:val="FooterChar"/>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rsid w:val="006A06CC"/>
    <w:pPr>
      <w:spacing w:before="460" w:after="120"/>
      <w:ind w:left="2381"/>
    </w:pPr>
    <w:rPr>
      <w:rFonts w:ascii="Century Gothic" w:eastAsia="Times New Roman" w:hAnsi="Century Gothic"/>
      <w:b/>
      <w:bCs/>
      <w:spacing w:val="2"/>
      <w:sz w:val="36"/>
      <w:lang w:eastAsia="en-US" w:bidi="ar-SA"/>
    </w:rPr>
  </w:style>
  <w:style w:type="paragraph" w:customStyle="1" w:styleId="SOFinalCoverHeading3">
    <w:name w:val="SO Final Cover Heading 3"/>
    <w:rsid w:val="005D733F"/>
    <w:pPr>
      <w:spacing w:before="240"/>
      <w:ind w:left="2381"/>
    </w:pPr>
    <w:rPr>
      <w:rFonts w:ascii="Century Gothic" w:eastAsia="Times New Roman" w:hAnsi="Century Gothic"/>
      <w:spacing w:val="2"/>
      <w:sz w:val="24"/>
      <w:lang w:eastAsia="en-US" w:bidi="ar-SA"/>
    </w:rPr>
  </w:style>
  <w:style w:type="paragraph" w:customStyle="1" w:styleId="SOFinalCoverHeading2">
    <w:name w:val="SO Final Cover Heading 2"/>
    <w:rsid w:val="006A06CC"/>
    <w:pPr>
      <w:spacing w:before="240"/>
      <w:ind w:left="2381"/>
    </w:pPr>
    <w:rPr>
      <w:rFonts w:ascii="Century Gothic" w:eastAsia="Times New Roman" w:hAnsi="Century Gothic"/>
      <w:spacing w:val="2"/>
      <w:sz w:val="28"/>
      <w:lang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ED4C5B"/>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ED4C5B"/>
    <w:rPr>
      <w:rFonts w:ascii="Arial" w:hAnsi="Arial"/>
      <w:color w:val="000000"/>
      <w:szCs w:val="24"/>
      <w:lang w:val="en-US" w:eastAsia="en-US" w:bidi="ar-SA"/>
    </w:rPr>
  </w:style>
  <w:style w:type="paragraph" w:customStyle="1" w:styleId="SOFinalBullets">
    <w:name w:val="SO Final Bullets"/>
    <w:link w:val="SOFinalBulletsCharChar"/>
    <w:autoRedefine/>
    <w:rsid w:val="00F863CD"/>
    <w:pPr>
      <w:numPr>
        <w:numId w:val="14"/>
      </w:numPr>
      <w:spacing w:before="60"/>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F863CD"/>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FB0BE0"/>
    <w:pPr>
      <w:spacing w:after="12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440B0D"/>
    <w:pPr>
      <w:numPr>
        <w:numId w:val="18"/>
      </w:numPr>
      <w:tabs>
        <w:tab w:val="clear" w:pos="2722"/>
      </w:tabs>
      <w:spacing w:before="60"/>
      <w:ind w:left="17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8375A6"/>
    <w:pPr>
      <w:tabs>
        <w:tab w:val="right" w:leader="dot" w:pos="7938"/>
      </w:tabs>
      <w:spacing w:before="160"/>
    </w:pPr>
    <w:rPr>
      <w:noProof/>
    </w:rPr>
  </w:style>
  <w:style w:type="paragraph" w:styleId="TOC2">
    <w:name w:val="toc 2"/>
    <w:basedOn w:val="Normal"/>
    <w:next w:val="Normal"/>
    <w:autoRedefine/>
    <w:uiPriority w:val="39"/>
    <w:rsid w:val="00605866"/>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440B0D"/>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D67CFA"/>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D67CFA"/>
    <w:pPr>
      <w:numPr>
        <w:numId w:val="42"/>
      </w:numPr>
      <w:spacing w:before="40"/>
      <w:ind w:left="457" w:hanging="224"/>
    </w:pPr>
    <w:rPr>
      <w:rFonts w:ascii="Arial" w:eastAsia="Times New Roman" w:hAnsi="Arial"/>
      <w:color w:val="000000"/>
      <w:sz w:val="18"/>
      <w:szCs w:val="18"/>
      <w:lang w:val="en-US" w:eastAsia="en-US" w:bidi="ar-SA"/>
    </w:rPr>
  </w:style>
  <w:style w:type="paragraph" w:customStyle="1" w:styleId="SOFinalContentTableText8ptabove">
    <w:name w:val="SO Final Content Table Text 8 pt above"/>
    <w:next w:val="Normal"/>
    <w:qFormat/>
    <w:rsid w:val="004155F2"/>
    <w:pPr>
      <w:spacing w:before="160"/>
    </w:pPr>
    <w:rPr>
      <w:rFonts w:ascii="Arial" w:hAnsi="Arial"/>
      <w:sz w:val="18"/>
      <w:szCs w:val="18"/>
      <w:lang w:bidi="ar-SA"/>
    </w:rPr>
  </w:style>
  <w:style w:type="paragraph" w:customStyle="1" w:styleId="SOFinalContentTableBulletsIndented2">
    <w:name w:val="SO Final Content Table Bullets Indented 2"/>
    <w:next w:val="Normal"/>
    <w:qFormat/>
    <w:rsid w:val="004A31C0"/>
    <w:pPr>
      <w:numPr>
        <w:numId w:val="43"/>
      </w:numPr>
      <w:spacing w:before="40"/>
      <w:ind w:left="698" w:hanging="227"/>
    </w:pPr>
    <w:rPr>
      <w:rFonts w:ascii="Arial" w:eastAsia="Times New Roman" w:hAnsi="Arial"/>
      <w:color w:val="000000"/>
      <w:sz w:val="18"/>
      <w:szCs w:val="18"/>
      <w:lang w:val="en-US" w:eastAsia="en-US" w:bidi="ar-SA"/>
    </w:rPr>
  </w:style>
  <w:style w:type="character" w:customStyle="1" w:styleId="SOFinalTextItalics">
    <w:name w:val="SO Final Text Italics"/>
    <w:basedOn w:val="DefaultParagraphFont"/>
    <w:uiPriority w:val="1"/>
    <w:qFormat/>
    <w:rsid w:val="007769B3"/>
    <w:rPr>
      <w:i/>
    </w:rPr>
  </w:style>
  <w:style w:type="paragraph" w:customStyle="1" w:styleId="SOTableText">
    <w:name w:val="SO Table Text"/>
    <w:qFormat/>
    <w:rsid w:val="00B2309B"/>
    <w:pPr>
      <w:spacing w:before="60" w:after="60"/>
    </w:pPr>
    <w:rPr>
      <w:rFonts w:ascii="Arial" w:eastAsia="Times New Roman" w:hAnsi="Arial"/>
      <w:szCs w:val="24"/>
      <w:lang w:eastAsia="en-US" w:bidi="ar-SA"/>
    </w:rPr>
  </w:style>
  <w:style w:type="paragraph" w:customStyle="1" w:styleId="SubjectTitle">
    <w:name w:val="Subject Title"/>
    <w:basedOn w:val="SOFinalCoverHeading1"/>
    <w:qFormat/>
    <w:rsid w:val="00E93AC8"/>
    <w:pPr>
      <w:pBdr>
        <w:bottom w:val="single" w:sz="12" w:space="3" w:color="0070C0"/>
      </w:pBdr>
      <w:spacing w:before="0"/>
      <w:ind w:left="0"/>
    </w:pPr>
    <w:rPr>
      <w:color w:val="0070C0"/>
      <w:sz w:val="40"/>
    </w:rPr>
  </w:style>
  <w:style w:type="paragraph" w:customStyle="1" w:styleId="SubjectOutline2017">
    <w:name w:val="Subject Outline 2017"/>
    <w:basedOn w:val="SOFinalCoverHeading2"/>
    <w:qFormat/>
    <w:rsid w:val="00E93AC8"/>
    <w:pPr>
      <w:spacing w:before="120"/>
      <w:ind w:left="0"/>
    </w:pPr>
    <w:rPr>
      <w:rFonts w:cs="Arial"/>
      <w:color w:val="404040" w:themeColor="text1" w:themeTint="BF"/>
      <w:sz w:val="36"/>
    </w:rPr>
  </w:style>
  <w:style w:type="character" w:customStyle="1" w:styleId="SOFinalTNRitalics">
    <w:name w:val="SO Final TNR italics"/>
    <w:basedOn w:val="DefaultParagraphFont"/>
    <w:uiPriority w:val="1"/>
    <w:qFormat/>
    <w:rsid w:val="003B2526"/>
    <w:rPr>
      <w:rFonts w:ascii="Times New Roman" w:hAnsi="Times New Roman"/>
      <w:i/>
      <w:sz w:val="20"/>
    </w:rPr>
  </w:style>
  <w:style w:type="paragraph" w:customStyle="1" w:styleId="SOFinalhyperlinkfirst2ptabove">
    <w:name w:val="SO Final hyperlink (first 2 pt above)"/>
    <w:basedOn w:val="SOFinalhyperlinkfirst2ptaboveindented"/>
    <w:next w:val="Normal"/>
    <w:link w:val="SOFinalhyperlinkfirst2ptaboveChar"/>
    <w:qFormat/>
    <w:rsid w:val="00ED70F5"/>
    <w:pPr>
      <w:ind w:left="0"/>
    </w:pPr>
    <w:rPr>
      <w:rFonts w:eastAsia="Times New Roman"/>
      <w:color w:val="000000"/>
      <w:lang w:val="en-US" w:eastAsia="en-US"/>
    </w:rPr>
  </w:style>
  <w:style w:type="paragraph" w:customStyle="1" w:styleId="SOFinalhyperlinkfollowing4ptsabove">
    <w:name w:val="SO Final hyperlink (following 4 pts above)"/>
    <w:basedOn w:val="SOFinalhyperlinkfirst2ptabove"/>
    <w:qFormat/>
    <w:rsid w:val="00ED70F5"/>
    <w:rPr>
      <w:rFonts w:eastAsia="SimSun"/>
      <w:color w:val="auto"/>
      <w:lang w:val="en-AU" w:eastAsia="zh-CN"/>
    </w:rPr>
  </w:style>
  <w:style w:type="character" w:customStyle="1" w:styleId="SOFinalhyperlinkfirst2ptaboveChar">
    <w:name w:val="SO Final hyperlink (first 2 pt above) Char"/>
    <w:basedOn w:val="SOFinalContentTableTextChar"/>
    <w:link w:val="SOFinalhyperlinkfirst2ptabove"/>
    <w:rsid w:val="00ED70F5"/>
    <w:rPr>
      <w:rFonts w:ascii="Arial" w:eastAsia="Times New Roman" w:hAnsi="Arial"/>
      <w:color w:val="000000"/>
      <w:sz w:val="18"/>
      <w:szCs w:val="18"/>
      <w:lang w:val="en-US" w:eastAsia="en-US" w:bidi="ar-SA"/>
    </w:rPr>
  </w:style>
  <w:style w:type="paragraph" w:customStyle="1" w:styleId="SOFinalhyperlinkfirst2ptaboveindented">
    <w:name w:val="SO Final hyperlink (first 2pt above) indented"/>
    <w:basedOn w:val="Normal"/>
    <w:qFormat/>
    <w:rsid w:val="00ED70F5"/>
    <w:pPr>
      <w:spacing w:before="40"/>
      <w:ind w:left="170"/>
    </w:pPr>
    <w:rPr>
      <w:sz w:val="18"/>
      <w:szCs w:val="18"/>
    </w:rPr>
  </w:style>
  <w:style w:type="paragraph" w:customStyle="1" w:styleId="SOFinalhyperlinkfollowing4ptsaboveindented">
    <w:name w:val="SO Final hyperlink (following 4 pts above) indented"/>
    <w:basedOn w:val="SOFinalhyperlinkfirst2ptaboveindented"/>
    <w:qFormat/>
    <w:rsid w:val="00ED70F5"/>
    <w:pPr>
      <w:spacing w:before="80"/>
    </w:pPr>
  </w:style>
  <w:style w:type="character" w:customStyle="1" w:styleId="FooterChar">
    <w:name w:val="Footer Char"/>
    <w:basedOn w:val="DefaultParagraphFont"/>
    <w:link w:val="Footer"/>
    <w:semiHidden/>
    <w:rsid w:val="00662236"/>
    <w:rPr>
      <w:rFonts w:ascii="Arial" w:hAnsi="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header" Target="header2.xml"/><Relationship Id="rId16"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7.wmf"/><Relationship Id="rId126" Type="http://schemas.openxmlformats.org/officeDocument/2006/relationships/image" Target="media/image61.wmf"/><Relationship Id="rId134"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2.bin"/><Relationship Id="rId137"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30" Type="http://schemas.openxmlformats.org/officeDocument/2006/relationships/oleObject" Target="embeddings/oleObject63.bin"/><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4.bin"/><Relationship Id="rId136"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B460-EA30-487D-AB4F-0F6ED391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11</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Stage 1 Chemistry Subject Outline for teaching in 2017</vt:lpstr>
    </vt:vector>
  </TitlesOfParts>
  <Company>SACE Board of South Australia</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Chemistry Subject Outline for teaching in 2017</dc:title>
  <dc:creator>SACE Board of SA</dc:creator>
  <cp:lastModifiedBy>Tom Burney</cp:lastModifiedBy>
  <cp:revision>88</cp:revision>
  <cp:lastPrinted>2016-11-03T05:12:00Z</cp:lastPrinted>
  <dcterms:created xsi:type="dcterms:W3CDTF">2014-05-12T06:07:00Z</dcterms:created>
  <dcterms:modified xsi:type="dcterms:W3CDTF">2017-01-06T13:38:00Z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A544807</vt:lpwstr>
  </property>
  <property fmtid="{D5CDD505-2E9C-101B-9397-08002B2CF9AE}" pid="3" name="Objective-Comment">
    <vt:lpwstr/>
  </property>
  <property fmtid="{D5CDD505-2E9C-101B-9397-08002B2CF9AE}" pid="4" name="Objective-CreationStamp">
    <vt:filetime>2016-07-11T04:31:47Z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2016-11-17T01:32:24Z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2017:STAGE 1 (NEW_NAC) Subject Outlines for teaching in 2017 (RED):</vt:lpwstr>
  </property>
  <property fmtid="{D5CDD505-2E9C-101B-9397-08002B2CF9AE}" pid="11" name="Objective-Parent">
    <vt:lpwstr>STAGE 1 (NEW_NAC) Subject Outlines for teaching in 2017 (RED)</vt:lpwstr>
  </property>
  <property fmtid="{D5CDD505-2E9C-101B-9397-08002B2CF9AE}" pid="12" name="Objective-State">
    <vt:lpwstr>Being Edited</vt:lpwstr>
  </property>
  <property fmtid="{D5CDD505-2E9C-101B-9397-08002B2CF9AE}" pid="13" name="Objective-Title">
    <vt:lpwstr>Stage 1 Physics Subject Outline (for teaching in 2017)</vt:lpwstr>
  </property>
  <property fmtid="{D5CDD505-2E9C-101B-9397-08002B2CF9AE}" pid="14" name="Objective-Version">
    <vt:lpwstr>0.24</vt:lpwstr>
  </property>
  <property fmtid="{D5CDD505-2E9C-101B-9397-08002B2CF9AE}" pid="15" name="Objective-VersionComment">
    <vt:lpwstr/>
  </property>
  <property fmtid="{D5CDD505-2E9C-101B-9397-08002B2CF9AE}" pid="16" name="Objective-VersionNumber">
    <vt:r8>24</vt:r8>
  </property>
  <property fmtid="{D5CDD505-2E9C-101B-9397-08002B2CF9AE}" pid="17" name="Objective-FileNumber">
    <vt:lpwstr>qA15139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MTWinEqns">
    <vt:bool>true</vt:bool>
  </property>
</Properties>
</file>